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B202F9">
      <w:pPr>
        <w:keepNext w:val="0"/>
        <w:keepLines w:val="0"/>
        <w:pageBreakBefore w:val="0"/>
        <w:widowControl w:val="0"/>
        <w:kinsoku/>
        <w:wordWrap/>
        <w:overflowPunct/>
        <w:topLinePunct w:val="0"/>
        <w:autoSpaceDE/>
        <w:autoSpaceDN/>
        <w:bidi w:val="0"/>
        <w:adjustRightInd w:val="0"/>
        <w:snapToGrid w:val="0"/>
        <w:spacing w:beforeLines="0" w:afterLines="0" w:line="700" w:lineRule="exact"/>
        <w:ind w:right="0"/>
        <w:jc w:val="left"/>
        <w:textAlignment w:val="baseline"/>
        <w:rPr>
          <w:rFonts w:hint="eastAsia" w:ascii="黑体" w:hAnsi="黑体" w:eastAsia="黑体" w:cs="黑体"/>
          <w:color w:val="auto"/>
          <w:spacing w:val="0"/>
          <w:sz w:val="36"/>
          <w:szCs w:val="36"/>
          <w:highlight w:val="none"/>
          <w:lang w:val="en-US" w:eastAsia="zh-CN"/>
        </w:rPr>
      </w:pPr>
      <w:r>
        <w:rPr>
          <w:rFonts w:hint="eastAsia" w:ascii="黑体" w:hAnsi="黑体" w:eastAsia="黑体" w:cs="黑体"/>
          <w:color w:val="auto"/>
          <w:spacing w:val="0"/>
          <w:sz w:val="36"/>
          <w:szCs w:val="36"/>
          <w:highlight w:val="none"/>
          <w:lang w:val="en-US" w:eastAsia="zh-CN"/>
        </w:rPr>
        <w:t>附件</w:t>
      </w:r>
    </w:p>
    <w:p w14:paraId="6DED24B8">
      <w:pPr>
        <w:keepNext w:val="0"/>
        <w:keepLines w:val="0"/>
        <w:pageBreakBefore w:val="0"/>
        <w:widowControl w:val="0"/>
        <w:kinsoku/>
        <w:wordWrap/>
        <w:overflowPunct/>
        <w:topLinePunct w:val="0"/>
        <w:autoSpaceDE/>
        <w:autoSpaceDN/>
        <w:bidi w:val="0"/>
        <w:adjustRightInd w:val="0"/>
        <w:snapToGrid w:val="0"/>
        <w:spacing w:beforeLines="0" w:afterLines="0" w:line="740" w:lineRule="exact"/>
        <w:ind w:right="0"/>
        <w:jc w:val="center"/>
        <w:textAlignment w:val="baseline"/>
        <w:rPr>
          <w:rFonts w:hint="default" w:ascii="Times New Roman" w:hAnsi="Times New Roman" w:eastAsia="方正小标宋简体" w:cs="Times New Roman"/>
          <w:color w:val="auto"/>
          <w:spacing w:val="0"/>
          <w:sz w:val="44"/>
          <w:szCs w:val="44"/>
          <w:highlight w:val="none"/>
        </w:rPr>
      </w:pPr>
      <w:r>
        <w:rPr>
          <w:rFonts w:hint="default" w:ascii="Times New Roman" w:hAnsi="Times New Roman" w:eastAsia="方正小标宋简体" w:cs="Times New Roman"/>
          <w:color w:val="auto"/>
          <w:spacing w:val="0"/>
          <w:sz w:val="44"/>
          <w:szCs w:val="44"/>
          <w:highlight w:val="none"/>
          <w:lang w:eastAsia="zh-CN"/>
        </w:rPr>
        <w:t>峨边彝族自治县</w:t>
      </w:r>
      <w:r>
        <w:rPr>
          <w:rFonts w:hint="default" w:ascii="Times New Roman" w:hAnsi="Times New Roman" w:eastAsia="方正小标宋简体" w:cs="Times New Roman"/>
          <w:color w:val="auto"/>
          <w:spacing w:val="0"/>
          <w:sz w:val="44"/>
          <w:szCs w:val="44"/>
          <w:highlight w:val="none"/>
        </w:rPr>
        <w:t>人民政府</w:t>
      </w:r>
    </w:p>
    <w:p w14:paraId="236D1FBC">
      <w:pPr>
        <w:keepNext w:val="0"/>
        <w:keepLines w:val="0"/>
        <w:pageBreakBefore w:val="0"/>
        <w:widowControl w:val="0"/>
        <w:kinsoku/>
        <w:wordWrap/>
        <w:overflowPunct/>
        <w:topLinePunct w:val="0"/>
        <w:autoSpaceDE/>
        <w:autoSpaceDN/>
        <w:bidi w:val="0"/>
        <w:adjustRightInd w:val="0"/>
        <w:snapToGrid w:val="0"/>
        <w:spacing w:beforeLines="0" w:afterLines="0" w:line="740" w:lineRule="exact"/>
        <w:ind w:right="0"/>
        <w:jc w:val="center"/>
        <w:textAlignment w:val="baseline"/>
        <w:rPr>
          <w:rFonts w:hint="default" w:ascii="Times New Roman" w:hAnsi="Times New Roman" w:eastAsia="楷体_GB2312" w:cs="Times New Roman"/>
          <w:color w:val="auto"/>
          <w:sz w:val="32"/>
          <w:szCs w:val="32"/>
          <w:highlight w:val="none"/>
          <w:lang w:eastAsia="zh-CN"/>
        </w:rPr>
      </w:pPr>
      <w:r>
        <w:rPr>
          <w:rFonts w:hint="eastAsia" w:ascii="Times New Roman" w:hAnsi="Times New Roman" w:eastAsia="方正小标宋简体" w:cs="Times New Roman"/>
          <w:color w:val="auto"/>
          <w:spacing w:val="0"/>
          <w:sz w:val="44"/>
          <w:szCs w:val="44"/>
          <w:highlight w:val="none"/>
          <w:lang w:val="en-US" w:eastAsia="zh-CN"/>
        </w:rPr>
        <w:t>峨边彝族自治县太阳坪教育康养城（红星片区）项目</w:t>
      </w:r>
      <w:r>
        <w:rPr>
          <w:rFonts w:hint="default" w:ascii="Times New Roman" w:hAnsi="Times New Roman" w:eastAsia="方正小标宋简体" w:cs="Times New Roman"/>
          <w:color w:val="auto"/>
          <w:spacing w:val="0"/>
          <w:sz w:val="44"/>
          <w:szCs w:val="44"/>
          <w:highlight w:val="none"/>
        </w:rPr>
        <w:t>征地补偿安置方案</w:t>
      </w:r>
    </w:p>
    <w:p w14:paraId="11D3EE64">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baseline"/>
        <w:rPr>
          <w:rFonts w:hint="default" w:ascii="Times New Roman" w:hAnsi="Times New Roman" w:eastAsia="仿宋_GB2312" w:cs="Times New Roman"/>
          <w:color w:val="auto"/>
          <w:spacing w:val="0"/>
          <w:sz w:val="32"/>
          <w:szCs w:val="32"/>
          <w:highlight w:val="none"/>
        </w:rPr>
      </w:pPr>
    </w:p>
    <w:p w14:paraId="5F88F5B1">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textAlignment w:val="baseline"/>
        <w:rPr>
          <w:rFonts w:hint="default" w:ascii="Times New Roman" w:hAnsi="Times New Roman" w:eastAsia="仿宋_GB2312" w:cs="仿宋_GB2312"/>
          <w:color w:val="auto"/>
          <w:sz w:val="32"/>
          <w:szCs w:val="32"/>
          <w:highlight w:val="none"/>
          <w:lang w:val="en-US" w:eastAsia="zh-CN"/>
        </w:rPr>
      </w:pPr>
      <w:r>
        <w:rPr>
          <w:rFonts w:hint="default" w:ascii="Times New Roman" w:hAnsi="Times New Roman" w:eastAsia="仿宋_GB2312" w:cs="仿宋_GB2312"/>
          <w:color w:val="auto"/>
          <w:sz w:val="32"/>
          <w:szCs w:val="32"/>
          <w:highlight w:val="none"/>
          <w:lang w:val="en-US" w:eastAsia="zh-CN"/>
        </w:rPr>
        <w:t>根据征收土地预公告（</w:t>
      </w:r>
      <w:r>
        <w:rPr>
          <w:rFonts w:hint="eastAsia" w:ascii="Times New Roman" w:hAnsi="Times New Roman" w:eastAsia="仿宋_GB2312" w:cs="仿宋_GB2312"/>
          <w:color w:val="auto"/>
          <w:sz w:val="32"/>
          <w:szCs w:val="32"/>
          <w:highlight w:val="none"/>
          <w:lang w:val="en-US" w:eastAsia="zh-CN"/>
        </w:rPr>
        <w:t>峨征预公告〔2025〕9号</w:t>
      </w:r>
      <w:r>
        <w:rPr>
          <w:rFonts w:hint="default" w:ascii="Times New Roman" w:hAnsi="Times New Roman" w:eastAsia="仿宋_GB2312" w:cs="仿宋_GB2312"/>
          <w:color w:val="auto"/>
          <w:sz w:val="32"/>
          <w:szCs w:val="32"/>
          <w:highlight w:val="none"/>
          <w:lang w:val="en-US" w:eastAsia="zh-CN"/>
        </w:rPr>
        <w:t>），</w:t>
      </w:r>
      <w:r>
        <w:rPr>
          <w:rFonts w:hint="eastAsia" w:ascii="Times New Roman" w:hAnsi="Times New Roman" w:eastAsia="仿宋_GB2312" w:cs="仿宋_GB2312"/>
          <w:color w:val="auto"/>
          <w:sz w:val="32"/>
          <w:szCs w:val="32"/>
          <w:highlight w:val="none"/>
          <w:lang w:val="en-US" w:eastAsia="zh-CN"/>
        </w:rPr>
        <w:t>依据社会稳定风险评估结果，结合土地现状调查情况，按照《中华人民共和国土地管理法》《中华人民共和国土地管理法实施条例》等法律法规的规定，制定本方案。</w:t>
      </w:r>
    </w:p>
    <w:p w14:paraId="3ABEA2AF">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textAlignment w:val="baseline"/>
        <w:rPr>
          <w:rFonts w:hint="default" w:ascii="Times New Roman" w:hAnsi="Times New Roman" w:eastAsia="黑体" w:cs="Times New Roman"/>
          <w:color w:val="auto"/>
          <w:spacing w:val="0"/>
          <w:sz w:val="32"/>
          <w:szCs w:val="32"/>
          <w:highlight w:val="none"/>
        </w:rPr>
      </w:pPr>
      <w:r>
        <w:rPr>
          <w:rFonts w:hint="default" w:ascii="Times New Roman" w:hAnsi="Times New Roman" w:eastAsia="黑体" w:cs="Times New Roman"/>
          <w:color w:val="auto"/>
          <w:spacing w:val="0"/>
          <w:sz w:val="32"/>
          <w:szCs w:val="32"/>
          <w:highlight w:val="none"/>
        </w:rPr>
        <w:t>一、</w:t>
      </w:r>
      <w:r>
        <w:rPr>
          <w:rFonts w:ascii="Times New Roman" w:hAnsi="Times New Roman" w:eastAsia="黑体" w:cs="黑体"/>
          <w:color w:val="auto"/>
          <w:sz w:val="32"/>
          <w:szCs w:val="32"/>
          <w:highlight w:val="none"/>
        </w:rPr>
        <w:t>拟征收土地范围</w:t>
      </w:r>
      <w:r>
        <w:rPr>
          <w:rFonts w:hint="eastAsia" w:ascii="Times New Roman" w:hAnsi="Times New Roman" w:eastAsia="黑体" w:cs="黑体"/>
          <w:color w:val="auto"/>
          <w:sz w:val="32"/>
          <w:szCs w:val="32"/>
          <w:highlight w:val="none"/>
        </w:rPr>
        <w:t>、现状</w:t>
      </w:r>
    </w:p>
    <w:p w14:paraId="7A1C18AD">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textAlignment w:val="baseline"/>
        <w:rPr>
          <w:rFonts w:hint="default" w:ascii="Times New Roman" w:hAnsi="Times New Roman" w:eastAsia="仿宋_GB2312" w:cs="Times New Roman"/>
          <w:color w:val="auto"/>
          <w:spacing w:val="0"/>
          <w:sz w:val="32"/>
          <w:szCs w:val="32"/>
          <w:highlight w:val="none"/>
        </w:rPr>
      </w:pPr>
      <w:r>
        <w:rPr>
          <w:rFonts w:hint="eastAsia" w:ascii="Times New Roman" w:hAnsi="Times New Roman" w:eastAsia="仿宋_GB2312" w:cs="仿宋_GB2312"/>
          <w:color w:val="auto"/>
          <w:sz w:val="32"/>
          <w:szCs w:val="32"/>
          <w:highlight w:val="none"/>
        </w:rPr>
        <w:t>根据拟征收土地现状调查结果，本次拟征收</w:t>
      </w:r>
      <w:r>
        <w:rPr>
          <w:rFonts w:hint="eastAsia" w:ascii="Times New Roman" w:hAnsi="Times New Roman" w:eastAsia="仿宋_GB2312" w:cs="仿宋_GB2312"/>
          <w:color w:val="auto"/>
          <w:sz w:val="32"/>
          <w:szCs w:val="32"/>
          <w:highlight w:val="none"/>
          <w:lang w:val="en-US" w:eastAsia="zh-CN"/>
        </w:rPr>
        <w:t>沙坪镇新声村集体</w:t>
      </w:r>
      <w:r>
        <w:rPr>
          <w:rFonts w:hint="eastAsia" w:ascii="Times New Roman" w:hAnsi="Times New Roman" w:eastAsia="仿宋_GB2312" w:cs="仿宋_GB2312"/>
          <w:color w:val="auto"/>
          <w:sz w:val="32"/>
          <w:szCs w:val="32"/>
          <w:highlight w:val="none"/>
        </w:rPr>
        <w:t>所有土地</w:t>
      </w:r>
      <w:r>
        <w:rPr>
          <w:rFonts w:hint="eastAsia" w:ascii="Times New Roman" w:hAnsi="Times New Roman" w:eastAsia="仿宋_GB2312" w:cs="仿宋_GB2312"/>
          <w:color w:val="auto"/>
          <w:sz w:val="32"/>
          <w:szCs w:val="32"/>
          <w:highlight w:val="none"/>
          <w:lang w:val="en-US" w:eastAsia="zh-CN"/>
        </w:rPr>
        <w:t>177.36</w:t>
      </w:r>
      <w:r>
        <w:rPr>
          <w:rFonts w:hint="eastAsia" w:ascii="Times New Roman" w:hAnsi="Times New Roman" w:eastAsia="仿宋_GB2312" w:cs="仿宋_GB2312"/>
          <w:color w:val="auto"/>
          <w:sz w:val="32"/>
          <w:szCs w:val="32"/>
          <w:highlight w:val="none"/>
        </w:rPr>
        <w:t>亩，其中：农用地</w:t>
      </w:r>
      <w:r>
        <w:rPr>
          <w:rFonts w:hint="eastAsia" w:ascii="Times New Roman" w:hAnsi="Times New Roman" w:eastAsia="仿宋_GB2312" w:cs="仿宋_GB2312"/>
          <w:color w:val="auto"/>
          <w:sz w:val="32"/>
          <w:szCs w:val="32"/>
          <w:highlight w:val="none"/>
          <w:lang w:val="en-US" w:eastAsia="zh-CN"/>
        </w:rPr>
        <w:t>174.79</w:t>
      </w:r>
      <w:r>
        <w:rPr>
          <w:rFonts w:hint="eastAsia" w:ascii="Times New Roman" w:hAnsi="Times New Roman" w:eastAsia="仿宋_GB2312" w:cs="仿宋_GB2312"/>
          <w:color w:val="auto"/>
          <w:sz w:val="32"/>
          <w:szCs w:val="32"/>
          <w:highlight w:val="none"/>
        </w:rPr>
        <w:t>亩，含耕</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lang w:val="en-US" w:eastAsia="zh-CN"/>
        </w:rPr>
        <w:t>园</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地1</w:t>
      </w:r>
      <w:r>
        <w:rPr>
          <w:rFonts w:hint="eastAsia" w:ascii="Times New Roman" w:hAnsi="Times New Roman" w:eastAsia="仿宋_GB2312" w:cs="仿宋_GB2312"/>
          <w:color w:val="auto"/>
          <w:sz w:val="32"/>
          <w:szCs w:val="32"/>
          <w:highlight w:val="none"/>
          <w:lang w:val="en-US" w:eastAsia="zh-CN"/>
        </w:rPr>
        <w:t>41.28亩，林地13.758亩，其他农用地19.749亩</w:t>
      </w:r>
      <w:r>
        <w:rPr>
          <w:rFonts w:hint="eastAsia" w:ascii="Times New Roman" w:hAnsi="Times New Roman" w:eastAsia="仿宋_GB2312" w:cs="仿宋_GB2312"/>
          <w:color w:val="auto"/>
          <w:sz w:val="32"/>
          <w:szCs w:val="32"/>
          <w:highlight w:val="none"/>
        </w:rPr>
        <w:t>；建设用地</w:t>
      </w:r>
      <w:r>
        <w:rPr>
          <w:rFonts w:hint="eastAsia" w:ascii="Times New Roman" w:hAnsi="Times New Roman" w:eastAsia="仿宋_GB2312" w:cs="仿宋_GB2312"/>
          <w:color w:val="auto"/>
          <w:sz w:val="32"/>
          <w:szCs w:val="32"/>
          <w:highlight w:val="none"/>
          <w:lang w:val="en-US" w:eastAsia="zh-CN"/>
        </w:rPr>
        <w:t>2.574</w:t>
      </w:r>
      <w:r>
        <w:rPr>
          <w:rFonts w:hint="eastAsia" w:ascii="Times New Roman" w:hAnsi="Times New Roman" w:eastAsia="仿宋_GB2312" w:cs="仿宋_GB2312"/>
          <w:color w:val="auto"/>
          <w:sz w:val="32"/>
          <w:szCs w:val="32"/>
          <w:highlight w:val="none"/>
        </w:rPr>
        <w:t>亩</w:t>
      </w:r>
      <w:r>
        <w:rPr>
          <w:rFonts w:hint="default" w:ascii="Times New Roman" w:hAnsi="Times New Roman" w:eastAsia="仿宋_GB2312" w:cs="Times New Roman"/>
          <w:color w:val="auto"/>
          <w:spacing w:val="0"/>
          <w:sz w:val="32"/>
          <w:szCs w:val="32"/>
          <w:highlight w:val="none"/>
        </w:rPr>
        <w:t>。</w:t>
      </w:r>
    </w:p>
    <w:p w14:paraId="63F59AE7">
      <w:pPr>
        <w:keepNext w:val="0"/>
        <w:keepLines w:val="0"/>
        <w:pageBreakBefore w:val="0"/>
        <w:widowControl w:val="0"/>
        <w:kinsoku/>
        <w:wordWrap/>
        <w:overflowPunct/>
        <w:topLinePunct w:val="0"/>
        <w:bidi w:val="0"/>
        <w:adjustRightInd w:val="0"/>
        <w:snapToGrid w:val="0"/>
        <w:spacing w:line="600" w:lineRule="exact"/>
        <w:ind w:left="0" w:leftChars="0" w:firstLine="640" w:firstLineChars="200"/>
        <w:textAlignment w:val="baseline"/>
        <w:rPr>
          <w:rFonts w:ascii="Times New Roman" w:hAnsi="Times New Roman" w:eastAsia="黑体" w:cs="黑体"/>
          <w:color w:val="auto"/>
          <w:sz w:val="32"/>
          <w:szCs w:val="32"/>
          <w:highlight w:val="none"/>
        </w:rPr>
      </w:pPr>
      <w:r>
        <w:rPr>
          <w:rFonts w:ascii="Times New Roman" w:hAnsi="Times New Roman" w:eastAsia="黑体" w:cs="黑体"/>
          <w:color w:val="auto"/>
          <w:sz w:val="32"/>
          <w:szCs w:val="32"/>
          <w:highlight w:val="none"/>
        </w:rPr>
        <w:t>二、</w:t>
      </w:r>
      <w:r>
        <w:rPr>
          <w:rFonts w:hint="eastAsia" w:ascii="Times New Roman" w:hAnsi="Times New Roman" w:eastAsia="黑体" w:cs="黑体"/>
          <w:color w:val="auto"/>
          <w:sz w:val="32"/>
          <w:szCs w:val="32"/>
          <w:highlight w:val="none"/>
        </w:rPr>
        <w:t>征收目的</w:t>
      </w:r>
    </w:p>
    <w:p w14:paraId="0E70626C">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textAlignment w:val="baseline"/>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color w:val="auto"/>
          <w:spacing w:val="0"/>
          <w:sz w:val="32"/>
          <w:szCs w:val="32"/>
          <w:highlight w:val="none"/>
        </w:rPr>
        <w:t>本次拟征收土地目的为</w:t>
      </w:r>
      <w:r>
        <w:rPr>
          <w:rFonts w:hint="default" w:ascii="Times New Roman" w:hAnsi="Times New Roman" w:eastAsia="仿宋_GB2312" w:cs="Times New Roman"/>
          <w:color w:val="auto"/>
          <w:spacing w:val="0"/>
          <w:sz w:val="32"/>
          <w:szCs w:val="32"/>
          <w:highlight w:val="none"/>
          <w:lang w:val="en-US" w:eastAsia="zh-CN"/>
        </w:rPr>
        <w:t>“</w:t>
      </w:r>
      <w:r>
        <w:rPr>
          <w:rFonts w:hint="eastAsia" w:ascii="Times New Roman" w:hAnsi="Times New Roman" w:eastAsia="仿宋_GB2312" w:cs="Times New Roman"/>
          <w:color w:val="auto"/>
          <w:spacing w:val="0"/>
          <w:sz w:val="32"/>
          <w:szCs w:val="32"/>
          <w:highlight w:val="none"/>
          <w:lang w:val="en-US" w:eastAsia="zh-CN"/>
        </w:rPr>
        <w:t>峨边彝族自治县太阳坪教育康养城（红星片区）项目”</w:t>
      </w:r>
      <w:r>
        <w:rPr>
          <w:rFonts w:hint="default" w:ascii="Times New Roman" w:hAnsi="Times New Roman" w:eastAsia="仿宋_GB2312" w:cs="Times New Roman"/>
          <w:color w:val="auto"/>
          <w:spacing w:val="0"/>
          <w:sz w:val="32"/>
          <w:szCs w:val="32"/>
          <w:highlight w:val="none"/>
          <w:lang w:val="en-US" w:eastAsia="zh-CN"/>
        </w:rPr>
        <w:t>用地需要</w:t>
      </w:r>
      <w:r>
        <w:rPr>
          <w:rFonts w:hint="default" w:ascii="Times New Roman" w:hAnsi="Times New Roman" w:eastAsia="仿宋_GB2312" w:cs="Times New Roman"/>
          <w:color w:val="auto"/>
          <w:spacing w:val="0"/>
          <w:sz w:val="32"/>
          <w:szCs w:val="32"/>
          <w:highlight w:val="none"/>
        </w:rPr>
        <w:t>，属于《中华人民共和国土地管理法》第四十五条第</w:t>
      </w:r>
      <w:r>
        <w:rPr>
          <w:rFonts w:hint="eastAsia" w:ascii="Times New Roman" w:hAnsi="Times New Roman" w:eastAsia="仿宋_GB2312" w:cs="Times New Roman"/>
          <w:color w:val="auto"/>
          <w:spacing w:val="0"/>
          <w:sz w:val="32"/>
          <w:szCs w:val="32"/>
          <w:highlight w:val="none"/>
          <w:lang w:val="en-US" w:eastAsia="zh-CN"/>
        </w:rPr>
        <w:t>五</w:t>
      </w:r>
      <w:r>
        <w:rPr>
          <w:rFonts w:hint="default" w:ascii="Times New Roman" w:hAnsi="Times New Roman" w:eastAsia="仿宋_GB2312" w:cs="Times New Roman"/>
          <w:color w:val="auto"/>
          <w:spacing w:val="0"/>
          <w:sz w:val="32"/>
          <w:szCs w:val="32"/>
          <w:highlight w:val="none"/>
        </w:rPr>
        <w:t>款</w:t>
      </w:r>
      <w:r>
        <w:rPr>
          <w:rFonts w:hint="default" w:ascii="Times New Roman" w:hAnsi="Times New Roman" w:eastAsia="仿宋_GB2312" w:cs="Times New Roman"/>
          <w:color w:val="auto"/>
          <w:spacing w:val="0"/>
          <w:sz w:val="32"/>
          <w:szCs w:val="32"/>
          <w:highlight w:val="none"/>
          <w:lang w:eastAsia="zh-CN"/>
        </w:rPr>
        <w:t>“</w:t>
      </w:r>
      <w:r>
        <w:rPr>
          <w:rFonts w:hint="eastAsia" w:ascii="Times New Roman" w:hAnsi="Times New Roman" w:eastAsia="仿宋_GB2312" w:cs="Times New Roman"/>
          <w:color w:val="auto"/>
          <w:spacing w:val="0"/>
          <w:sz w:val="32"/>
          <w:szCs w:val="32"/>
          <w:highlight w:val="none"/>
          <w:lang w:val="en-US" w:eastAsia="zh-CN"/>
        </w:rPr>
        <w:t>在土地利用总体规划确定的城镇建设用地范围内，经省级以上人民政府批准由县级以上人民政府组织实施的成片开发建设需要用地的</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规定可以征收集体所有土地的情形。</w:t>
      </w:r>
    </w:p>
    <w:p w14:paraId="5C43A631">
      <w:pPr>
        <w:keepNext w:val="0"/>
        <w:keepLines w:val="0"/>
        <w:pageBreakBefore w:val="0"/>
        <w:widowControl w:val="0"/>
        <w:kinsoku/>
        <w:wordWrap/>
        <w:overflowPunct/>
        <w:topLinePunct w:val="0"/>
        <w:bidi w:val="0"/>
        <w:adjustRightInd w:val="0"/>
        <w:snapToGrid w:val="0"/>
        <w:spacing w:line="600" w:lineRule="exact"/>
        <w:ind w:left="0" w:leftChars="0" w:firstLine="640" w:firstLineChars="200"/>
        <w:textAlignment w:val="baseline"/>
        <w:rPr>
          <w:rFonts w:hint="eastAsia" w:ascii="Times New Roman" w:hAnsi="Times New Roman" w:eastAsia="黑体" w:cs="黑体"/>
          <w:color w:val="auto"/>
          <w:sz w:val="32"/>
          <w:szCs w:val="32"/>
          <w:highlight w:val="none"/>
        </w:rPr>
      </w:pPr>
      <w:r>
        <w:rPr>
          <w:rFonts w:ascii="Times New Roman" w:hAnsi="Times New Roman" w:eastAsia="黑体" w:cs="黑体"/>
          <w:color w:val="auto"/>
          <w:sz w:val="32"/>
          <w:szCs w:val="32"/>
          <w:highlight w:val="none"/>
        </w:rPr>
        <w:t>三、补偿方式</w:t>
      </w:r>
      <w:r>
        <w:rPr>
          <w:rFonts w:hint="eastAsia" w:ascii="Times New Roman" w:hAnsi="Times New Roman" w:eastAsia="黑体" w:cs="黑体"/>
          <w:color w:val="auto"/>
          <w:sz w:val="32"/>
          <w:szCs w:val="32"/>
          <w:highlight w:val="none"/>
        </w:rPr>
        <w:t>和</w:t>
      </w:r>
      <w:r>
        <w:rPr>
          <w:rFonts w:ascii="Times New Roman" w:hAnsi="Times New Roman" w:eastAsia="黑体" w:cs="黑体"/>
          <w:color w:val="auto"/>
          <w:sz w:val="32"/>
          <w:szCs w:val="32"/>
          <w:highlight w:val="none"/>
        </w:rPr>
        <w:t>标准</w:t>
      </w:r>
    </w:p>
    <w:p w14:paraId="7F36E7C1">
      <w:pPr>
        <w:keepNext w:val="0"/>
        <w:keepLines w:val="0"/>
        <w:pageBreakBefore w:val="0"/>
        <w:widowControl w:val="0"/>
        <w:kinsoku/>
        <w:wordWrap/>
        <w:overflowPunct/>
        <w:topLinePunct w:val="0"/>
        <w:bidi w:val="0"/>
        <w:adjustRightInd w:val="0"/>
        <w:snapToGrid w:val="0"/>
        <w:spacing w:line="600" w:lineRule="exact"/>
        <w:ind w:left="0" w:leftChars="0" w:firstLine="640" w:firstLineChars="200"/>
        <w:textAlignment w:val="baseline"/>
        <w:rPr>
          <w:rFonts w:ascii="Times New Roman" w:hAnsi="Times New Roman" w:eastAsia="仿宋_GB2312" w:cs="仿宋_GB2312"/>
          <w:color w:val="auto"/>
          <w:sz w:val="31"/>
          <w:szCs w:val="32"/>
          <w:highlight w:val="none"/>
        </w:rPr>
      </w:pPr>
      <w:r>
        <w:rPr>
          <w:rFonts w:hint="eastAsia" w:ascii="Times New Roman" w:hAnsi="Times New Roman" w:eastAsia="楷体_GB2312" w:cs="楷体_GB2312"/>
          <w:color w:val="auto"/>
          <w:sz w:val="32"/>
          <w:szCs w:val="32"/>
          <w:highlight w:val="none"/>
        </w:rPr>
        <w:t>（一）土地补偿费和安置补助费。</w:t>
      </w:r>
      <w:r>
        <w:rPr>
          <w:rFonts w:hint="eastAsia" w:ascii="Times New Roman" w:hAnsi="Times New Roman" w:eastAsia="仿宋_GB2312" w:cs="仿宋_GB2312"/>
          <w:color w:val="auto"/>
          <w:sz w:val="32"/>
          <w:szCs w:val="32"/>
          <w:highlight w:val="none"/>
        </w:rPr>
        <w:t>本次征收土地补偿费、安置补助费标准按照</w:t>
      </w:r>
      <w:r>
        <w:rPr>
          <w:rFonts w:hint="default" w:ascii="Times New Roman" w:hAnsi="Times New Roman" w:eastAsia="仿宋_GB2312" w:cs="Times New Roman"/>
          <w:color w:val="auto"/>
          <w:spacing w:val="0"/>
          <w:kern w:val="2"/>
          <w:sz w:val="32"/>
          <w:szCs w:val="32"/>
          <w:highlight w:val="none"/>
          <w:lang w:val="en-US" w:eastAsia="zh-CN" w:bidi="ar-SA"/>
        </w:rPr>
        <w:t>《峨边彝族自治县人民政府关于公布实施峨边彝族自治县征收农用地区片综合地价标准的通知》</w:t>
      </w:r>
      <w:r>
        <w:rPr>
          <w:rFonts w:hint="eastAsia" w:ascii="Times New Roman" w:hAnsi="Times New Roman" w:eastAsia="仿宋_GB2312" w:cs="Times New Roman"/>
          <w:color w:val="auto"/>
          <w:spacing w:val="0"/>
          <w:kern w:val="2"/>
          <w:sz w:val="32"/>
          <w:szCs w:val="32"/>
          <w:highlight w:val="none"/>
          <w:lang w:val="en-US" w:eastAsia="zh-CN" w:bidi="ar-SA"/>
        </w:rPr>
        <w:t>（</w:t>
      </w:r>
      <w:r>
        <w:rPr>
          <w:rFonts w:hint="default" w:ascii="Times New Roman" w:hAnsi="Times New Roman" w:eastAsia="仿宋_GB2312" w:cs="Times New Roman"/>
          <w:color w:val="auto"/>
          <w:spacing w:val="0"/>
          <w:kern w:val="2"/>
          <w:sz w:val="32"/>
          <w:szCs w:val="32"/>
          <w:highlight w:val="none"/>
          <w:lang w:val="en-US" w:eastAsia="zh-CN" w:bidi="ar-SA"/>
        </w:rPr>
        <w:t>峨边府发〔2023〕9号</w:t>
      </w:r>
      <w:r>
        <w:rPr>
          <w:rFonts w:hint="eastAsia" w:ascii="Times New Roman" w:hAnsi="Times New Roman" w:eastAsia="仿宋_GB2312" w:cs="Times New Roman"/>
          <w:color w:val="auto"/>
          <w:spacing w:val="0"/>
          <w:kern w:val="2"/>
          <w:sz w:val="32"/>
          <w:szCs w:val="32"/>
          <w:highlight w:val="none"/>
          <w:lang w:val="en-US" w:eastAsia="zh-CN" w:bidi="ar-SA"/>
        </w:rPr>
        <w:t>）</w:t>
      </w:r>
      <w:r>
        <w:rPr>
          <w:rFonts w:hint="eastAsia" w:ascii="Times New Roman" w:hAnsi="Times New Roman" w:eastAsia="仿宋_GB2312" w:cs="仿宋_GB2312"/>
          <w:color w:val="auto"/>
          <w:sz w:val="32"/>
          <w:szCs w:val="32"/>
          <w:highlight w:val="none"/>
        </w:rPr>
        <w:t>等执行。</w:t>
      </w:r>
    </w:p>
    <w:p w14:paraId="3843805B">
      <w:pPr>
        <w:keepNext w:val="0"/>
        <w:keepLines w:val="0"/>
        <w:pageBreakBefore w:val="0"/>
        <w:widowControl w:val="0"/>
        <w:kinsoku/>
        <w:wordWrap/>
        <w:overflowPunct/>
        <w:topLinePunct w:val="0"/>
        <w:bidi w:val="0"/>
        <w:adjustRightInd w:val="0"/>
        <w:snapToGrid w:val="0"/>
        <w:spacing w:line="600" w:lineRule="exact"/>
        <w:ind w:left="0" w:leftChars="0" w:firstLine="640" w:firstLineChars="200"/>
        <w:textAlignment w:val="baseline"/>
        <w:rPr>
          <w:rFonts w:hint="eastAsia" w:ascii="Times New Roman" w:hAnsi="Times New Roman" w:eastAsia="仿宋_GB2312" w:cs="仿宋_GB2312"/>
          <w:color w:val="auto"/>
          <w:sz w:val="32"/>
          <w:szCs w:val="32"/>
          <w:highlight w:val="none"/>
        </w:rPr>
      </w:pPr>
      <w:r>
        <w:rPr>
          <w:rFonts w:hint="eastAsia" w:ascii="Times New Roman" w:hAnsi="Times New Roman" w:eastAsia="楷体_GB2312" w:cs="楷体_GB2312"/>
          <w:color w:val="auto"/>
          <w:sz w:val="32"/>
          <w:szCs w:val="32"/>
          <w:highlight w:val="none"/>
        </w:rPr>
        <w:t>（二）地上附着物及青苗。</w:t>
      </w:r>
      <w:r>
        <w:rPr>
          <w:rFonts w:hint="eastAsia" w:ascii="Times New Roman" w:hAnsi="Times New Roman" w:eastAsia="仿宋_GB2312" w:cs="仿宋_GB2312"/>
          <w:color w:val="auto"/>
          <w:sz w:val="32"/>
          <w:szCs w:val="32"/>
          <w:highlight w:val="none"/>
        </w:rPr>
        <w:t>本次拟征收土地地上附着物和青苗补偿费按照</w:t>
      </w:r>
      <w:r>
        <w:rPr>
          <w:rFonts w:hint="default" w:ascii="Times New Roman" w:hAnsi="Times New Roman" w:eastAsia="仿宋_GB2312" w:cs="Times New Roman"/>
          <w:color w:val="auto"/>
          <w:spacing w:val="0"/>
          <w:kern w:val="2"/>
          <w:sz w:val="32"/>
          <w:szCs w:val="32"/>
          <w:highlight w:val="none"/>
          <w:lang w:val="en-US" w:eastAsia="zh-CN" w:bidi="ar-SA"/>
        </w:rPr>
        <w:t>《乐山市人民政府关于公布实施乐山市征地地上附着物和青苗补偿标准的通知》（乐府函〔2024〕109号）</w:t>
      </w:r>
      <w:r>
        <w:rPr>
          <w:rFonts w:hint="default" w:ascii="Times New Roman" w:hAnsi="Times New Roman" w:eastAsia="仿宋_GB2312" w:cs="Times New Roman"/>
          <w:color w:val="auto"/>
          <w:spacing w:val="0"/>
          <w:sz w:val="32"/>
          <w:szCs w:val="32"/>
          <w:highlight w:val="none"/>
          <w:lang w:eastAsia="zh-CN"/>
        </w:rPr>
        <w:t>执行（</w:t>
      </w:r>
      <w:r>
        <w:rPr>
          <w:rFonts w:hint="default" w:ascii="Times New Roman" w:hAnsi="Times New Roman" w:eastAsia="仿宋_GB2312" w:cs="Times New Roman"/>
          <w:color w:val="auto"/>
          <w:spacing w:val="0"/>
          <w:sz w:val="32"/>
          <w:szCs w:val="32"/>
          <w:highlight w:val="none"/>
          <w:lang w:val="en-US" w:eastAsia="zh-CN"/>
        </w:rPr>
        <w:t>其中“坟墓搬迁补偿标准”按照</w:t>
      </w:r>
      <w:r>
        <w:rPr>
          <w:rFonts w:hint="default" w:ascii="Times New Roman" w:hAnsi="Times New Roman" w:eastAsia="仿宋_GB2312" w:cs="Times New Roman"/>
          <w:color w:val="auto"/>
          <w:spacing w:val="0"/>
          <w:sz w:val="32"/>
          <w:szCs w:val="32"/>
          <w:highlight w:val="none"/>
        </w:rPr>
        <w:t>《</w:t>
      </w:r>
      <w:r>
        <w:rPr>
          <w:rFonts w:hint="default" w:ascii="Times New Roman" w:hAnsi="Times New Roman" w:eastAsia="仿宋_GB2312" w:cs="Times New Roman"/>
          <w:color w:val="auto"/>
          <w:spacing w:val="0"/>
          <w:kern w:val="2"/>
          <w:sz w:val="32"/>
          <w:szCs w:val="32"/>
          <w:highlight w:val="none"/>
          <w:lang w:val="en-US" w:eastAsia="zh-CN" w:bidi="ar-SA"/>
        </w:rPr>
        <w:t>峨边彝族自治县人民政府关于印发〈峨边彝族自治县集体土地征收补偿拆迁安置实施办法〉的通知</w:t>
      </w:r>
      <w:r>
        <w:rPr>
          <w:rFonts w:hint="default" w:ascii="Times New Roman" w:hAnsi="Times New Roman" w:eastAsia="仿宋_GB2312" w:cs="Times New Roman"/>
          <w:color w:val="auto"/>
          <w:spacing w:val="0"/>
          <w:sz w:val="32"/>
          <w:szCs w:val="32"/>
          <w:highlight w:val="none"/>
        </w:rPr>
        <w:t>》</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kern w:val="2"/>
          <w:sz w:val="32"/>
          <w:szCs w:val="32"/>
          <w:highlight w:val="none"/>
          <w:lang w:val="en-US" w:eastAsia="zh-CN" w:bidi="ar-SA"/>
        </w:rPr>
        <w:t>峨边府发〔2025〕2号</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val="en-US" w:eastAsia="zh-CN"/>
        </w:rPr>
        <w:t>执行</w:t>
      </w:r>
      <w:r>
        <w:rPr>
          <w:rFonts w:hint="default" w:ascii="Times New Roman" w:hAnsi="Times New Roman" w:eastAsia="仿宋_GB2312" w:cs="Times New Roman"/>
          <w:color w:val="auto"/>
          <w:spacing w:val="0"/>
          <w:sz w:val="32"/>
          <w:szCs w:val="32"/>
          <w:highlight w:val="none"/>
          <w:lang w:eastAsia="zh-CN"/>
        </w:rPr>
        <w:t>）</w:t>
      </w:r>
      <w:r>
        <w:rPr>
          <w:rFonts w:hint="eastAsia" w:ascii="Times New Roman" w:hAnsi="Times New Roman" w:eastAsia="仿宋_GB2312" w:cs="仿宋_GB2312"/>
          <w:color w:val="auto"/>
          <w:sz w:val="32"/>
          <w:szCs w:val="32"/>
          <w:highlight w:val="none"/>
        </w:rPr>
        <w:t>。</w:t>
      </w:r>
    </w:p>
    <w:p w14:paraId="21DA74F4">
      <w:pPr>
        <w:keepNext w:val="0"/>
        <w:keepLines w:val="0"/>
        <w:pageBreakBefore w:val="0"/>
        <w:widowControl w:val="0"/>
        <w:kinsoku/>
        <w:wordWrap/>
        <w:overflowPunct/>
        <w:topLinePunct w:val="0"/>
        <w:bidi w:val="0"/>
        <w:adjustRightInd w:val="0"/>
        <w:snapToGrid w:val="0"/>
        <w:spacing w:line="600" w:lineRule="exact"/>
        <w:ind w:left="0" w:leftChars="0" w:firstLine="640" w:firstLineChars="200"/>
        <w:textAlignment w:val="baseline"/>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本次土地征收的补偿方式为：</w:t>
      </w:r>
      <w:r>
        <w:rPr>
          <w:rFonts w:hint="default" w:ascii="Times New Roman" w:hAnsi="Times New Roman" w:eastAsia="仿宋_GB2312" w:cs="Times New Roman"/>
          <w:color w:val="auto"/>
          <w:spacing w:val="0"/>
          <w:sz w:val="32"/>
          <w:szCs w:val="32"/>
          <w:highlight w:val="none"/>
          <w:lang w:val="en-US" w:eastAsia="zh-CN"/>
        </w:rPr>
        <w:t>社保安置和货币安置。</w:t>
      </w:r>
      <w:r>
        <w:rPr>
          <w:rFonts w:hint="default" w:ascii="Times New Roman" w:hAnsi="Times New Roman" w:eastAsia="仿宋_GB2312" w:cs="Times New Roman"/>
          <w:color w:val="auto"/>
          <w:spacing w:val="0"/>
          <w:kern w:val="2"/>
          <w:sz w:val="32"/>
          <w:szCs w:val="32"/>
          <w:highlight w:val="none"/>
          <w:lang w:val="en-US" w:eastAsia="zh-CN" w:bidi="ar-SA"/>
        </w:rPr>
        <w:t>耕地（含原承包地改造的园地）的两补费统筹用于失地农民养老保障安置。耕地以外其他集体土地的两补费拨付给被征地集体经济组织，由被征地集体经济组织通过“一事一议”讨论分配方案进行分</w:t>
      </w:r>
      <w:r>
        <w:rPr>
          <w:rFonts w:hint="eastAsia" w:ascii="Times New Roman" w:hAnsi="Times New Roman" w:eastAsia="仿宋_GB2312" w:cs="Times New Roman"/>
          <w:color w:val="auto"/>
          <w:spacing w:val="0"/>
          <w:kern w:val="2"/>
          <w:sz w:val="32"/>
          <w:szCs w:val="32"/>
          <w:highlight w:val="none"/>
          <w:lang w:val="en-US" w:eastAsia="zh-CN" w:bidi="ar-SA"/>
        </w:rPr>
        <w:t>配</w:t>
      </w:r>
      <w:r>
        <w:rPr>
          <w:rFonts w:hint="eastAsia" w:ascii="Times New Roman" w:hAnsi="Times New Roman" w:eastAsia="仿宋_GB2312" w:cs="仿宋_GB2312"/>
          <w:color w:val="auto"/>
          <w:sz w:val="32"/>
          <w:szCs w:val="32"/>
          <w:highlight w:val="none"/>
        </w:rPr>
        <w:t>。</w:t>
      </w:r>
    </w:p>
    <w:p w14:paraId="49F4AB67">
      <w:pPr>
        <w:keepNext w:val="0"/>
        <w:keepLines w:val="0"/>
        <w:pageBreakBefore w:val="0"/>
        <w:widowControl w:val="0"/>
        <w:kinsoku/>
        <w:wordWrap/>
        <w:overflowPunct/>
        <w:topLinePunct w:val="0"/>
        <w:bidi w:val="0"/>
        <w:adjustRightInd w:val="0"/>
        <w:snapToGrid w:val="0"/>
        <w:spacing w:line="600" w:lineRule="exact"/>
        <w:ind w:left="0" w:leftChars="0" w:firstLine="640" w:firstLineChars="200"/>
        <w:textAlignment w:val="baseline"/>
        <w:rPr>
          <w:rFonts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四、</w:t>
      </w:r>
      <w:r>
        <w:rPr>
          <w:rFonts w:ascii="Times New Roman" w:hAnsi="Times New Roman" w:eastAsia="黑体" w:cs="黑体"/>
          <w:color w:val="auto"/>
          <w:sz w:val="32"/>
          <w:szCs w:val="32"/>
          <w:highlight w:val="none"/>
        </w:rPr>
        <w:t>安置对象和安置方式</w:t>
      </w:r>
    </w:p>
    <w:p w14:paraId="7F2723C4">
      <w:pPr>
        <w:keepNext w:val="0"/>
        <w:keepLines w:val="0"/>
        <w:pageBreakBefore w:val="0"/>
        <w:widowControl w:val="0"/>
        <w:kinsoku/>
        <w:wordWrap/>
        <w:overflowPunct/>
        <w:topLinePunct w:val="0"/>
        <w:bidi w:val="0"/>
        <w:adjustRightInd w:val="0"/>
        <w:snapToGrid w:val="0"/>
        <w:spacing w:line="600" w:lineRule="exact"/>
        <w:ind w:left="0" w:leftChars="0" w:firstLine="640" w:firstLineChars="200"/>
        <w:textAlignment w:val="baseline"/>
        <w:rPr>
          <w:rFonts w:hint="eastAsia" w:ascii="Times New Roman" w:hAnsi="Times New Roman" w:eastAsia="楷体_GB2312" w:cs="楷体_GB2312"/>
          <w:color w:val="auto"/>
          <w:sz w:val="32"/>
          <w:szCs w:val="32"/>
          <w:highlight w:val="none"/>
        </w:rPr>
      </w:pPr>
      <w:r>
        <w:rPr>
          <w:rFonts w:hint="eastAsia" w:ascii="Times New Roman" w:hAnsi="Times New Roman" w:eastAsia="楷体_GB2312" w:cs="楷体_GB2312"/>
          <w:color w:val="auto"/>
          <w:sz w:val="32"/>
          <w:szCs w:val="32"/>
          <w:highlight w:val="none"/>
        </w:rPr>
        <w:t>（一）人员安置</w:t>
      </w:r>
    </w:p>
    <w:p w14:paraId="56EEF3F9">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color w:val="auto"/>
          <w:spacing w:val="0"/>
          <w:sz w:val="32"/>
          <w:szCs w:val="32"/>
          <w:highlight w:val="none"/>
          <w:lang w:eastAsia="zh-CN"/>
        </w:rPr>
      </w:pPr>
      <w:r>
        <w:rPr>
          <w:rFonts w:hint="default" w:ascii="Times New Roman" w:hAnsi="Times New Roman" w:eastAsia="仿宋_GB2312" w:cs="Times New Roman"/>
          <w:color w:val="auto"/>
          <w:spacing w:val="0"/>
          <w:sz w:val="32"/>
          <w:szCs w:val="32"/>
          <w:highlight w:val="none"/>
          <w:lang w:val="en-US" w:eastAsia="zh-CN"/>
        </w:rPr>
        <w:t>安置本次征收土地的人口安置对象按照</w:t>
      </w:r>
      <w:r>
        <w:rPr>
          <w:rFonts w:hint="default" w:ascii="Times New Roman" w:hAnsi="Times New Roman" w:eastAsia="仿宋_GB2312" w:cs="Times New Roman"/>
          <w:color w:val="auto"/>
          <w:spacing w:val="0"/>
          <w:sz w:val="32"/>
          <w:szCs w:val="32"/>
          <w:highlight w:val="none"/>
        </w:rPr>
        <w:t>《</w:t>
      </w:r>
      <w:r>
        <w:rPr>
          <w:rFonts w:hint="default" w:ascii="Times New Roman" w:hAnsi="Times New Roman" w:eastAsia="仿宋_GB2312" w:cs="Times New Roman"/>
          <w:color w:val="auto"/>
          <w:spacing w:val="0"/>
          <w:kern w:val="2"/>
          <w:sz w:val="32"/>
          <w:szCs w:val="32"/>
          <w:highlight w:val="none"/>
          <w:lang w:val="en-US" w:eastAsia="zh-CN" w:bidi="ar-SA"/>
        </w:rPr>
        <w:t>峨边彝族自治县集体土地征收补偿拆迁安置实施办法</w:t>
      </w:r>
      <w:r>
        <w:rPr>
          <w:rFonts w:hint="default" w:ascii="Times New Roman" w:hAnsi="Times New Roman" w:eastAsia="仿宋_GB2312" w:cs="Times New Roman"/>
          <w:color w:val="auto"/>
          <w:spacing w:val="0"/>
          <w:sz w:val="32"/>
          <w:szCs w:val="32"/>
          <w:highlight w:val="none"/>
        </w:rPr>
        <w:t>》</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kern w:val="2"/>
          <w:sz w:val="32"/>
          <w:szCs w:val="32"/>
          <w:highlight w:val="none"/>
          <w:lang w:val="en-US" w:eastAsia="zh-CN" w:bidi="ar-SA"/>
        </w:rPr>
        <w:t>峨边府发〔2025〕2号</w:t>
      </w:r>
      <w:r>
        <w:rPr>
          <w:rFonts w:hint="default" w:ascii="Times New Roman" w:hAnsi="Times New Roman" w:eastAsia="仿宋_GB2312" w:cs="Times New Roman"/>
          <w:color w:val="auto"/>
          <w:spacing w:val="0"/>
          <w:sz w:val="32"/>
          <w:szCs w:val="32"/>
          <w:highlight w:val="none"/>
          <w:lang w:eastAsia="zh-CN"/>
        </w:rPr>
        <w:t>）确定。</w:t>
      </w:r>
    </w:p>
    <w:p w14:paraId="2BE0FB1D">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color w:val="auto"/>
          <w:spacing w:val="0"/>
          <w:kern w:val="2"/>
          <w:sz w:val="32"/>
          <w:szCs w:val="32"/>
          <w:highlight w:val="none"/>
          <w:lang w:val="en-US" w:eastAsia="zh-CN" w:bidi="ar-SA"/>
        </w:rPr>
      </w:pPr>
      <w:r>
        <w:rPr>
          <w:rFonts w:hint="default" w:ascii="Times New Roman" w:hAnsi="Times New Roman" w:eastAsia="仿宋_GB2312" w:cs="Times New Roman"/>
          <w:snapToGrid/>
          <w:color w:val="auto"/>
          <w:spacing w:val="0"/>
          <w:kern w:val="2"/>
          <w:sz w:val="32"/>
          <w:szCs w:val="32"/>
          <w:highlight w:val="none"/>
          <w:u w:val="none"/>
          <w:lang w:eastAsia="zh-CN"/>
        </w:rPr>
        <w:t>下列人员应认定为享有补偿安置权利的</w:t>
      </w:r>
      <w:bookmarkStart w:id="0" w:name="OLE_LINK26"/>
      <w:r>
        <w:rPr>
          <w:rFonts w:hint="default" w:ascii="Times New Roman" w:hAnsi="Times New Roman" w:eastAsia="仿宋_GB2312" w:cs="Times New Roman"/>
          <w:snapToGrid/>
          <w:color w:val="auto"/>
          <w:spacing w:val="0"/>
          <w:kern w:val="2"/>
          <w:sz w:val="32"/>
          <w:szCs w:val="32"/>
          <w:highlight w:val="none"/>
          <w:u w:val="none"/>
          <w:lang w:eastAsia="zh-CN"/>
        </w:rPr>
        <w:t>集体经济组织成员</w:t>
      </w:r>
      <w:bookmarkEnd w:id="0"/>
      <w:r>
        <w:rPr>
          <w:rFonts w:hint="default" w:ascii="Times New Roman" w:hAnsi="Times New Roman" w:eastAsia="仿宋_GB2312" w:cs="Times New Roman"/>
          <w:color w:val="auto"/>
          <w:spacing w:val="0"/>
          <w:kern w:val="2"/>
          <w:sz w:val="32"/>
          <w:szCs w:val="32"/>
          <w:highlight w:val="none"/>
          <w:lang w:val="en-US" w:eastAsia="zh-CN" w:bidi="ar-SA"/>
        </w:rPr>
        <w:t>：</w:t>
      </w:r>
    </w:p>
    <w:p w14:paraId="510E3DFE">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u w:val="none"/>
          <w:lang w:eastAsia="zh-CN"/>
        </w:rPr>
      </w:pPr>
      <w:r>
        <w:rPr>
          <w:rFonts w:hint="default" w:ascii="Times New Roman" w:hAnsi="Times New Roman" w:eastAsia="仿宋_GB2312" w:cs="Times New Roman"/>
          <w:snapToGrid/>
          <w:color w:val="auto"/>
          <w:spacing w:val="0"/>
          <w:kern w:val="2"/>
          <w:sz w:val="32"/>
          <w:szCs w:val="32"/>
          <w:highlight w:val="none"/>
          <w:lang w:val="en-US" w:eastAsia="zh-CN" w:bidi="ar-SA"/>
        </w:rPr>
        <w:t>1.</w:t>
      </w:r>
      <w:r>
        <w:rPr>
          <w:rFonts w:hint="default" w:ascii="Times New Roman" w:hAnsi="Times New Roman" w:eastAsia="仿宋_GB2312" w:cs="Times New Roman"/>
          <w:snapToGrid/>
          <w:color w:val="auto"/>
          <w:spacing w:val="0"/>
          <w:kern w:val="2"/>
          <w:sz w:val="32"/>
          <w:szCs w:val="32"/>
          <w:highlight w:val="none"/>
          <w:u w:val="none"/>
          <w:lang w:eastAsia="zh-CN"/>
        </w:rPr>
        <w:t>户口在本集体经济组织且有土地承包经营权的常住人员及其依法婚嫁、新生登记入户的人员；</w:t>
      </w:r>
    </w:p>
    <w:p w14:paraId="3990692F">
      <w:pPr>
        <w:keepNext w:val="0"/>
        <w:keepLines w:val="0"/>
        <w:pageBreakBefore w:val="0"/>
        <w:widowControl w:val="0"/>
        <w:kinsoku/>
        <w:wordWrap/>
        <w:overflowPunct/>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u w:val="none"/>
          <w:lang w:eastAsia="zh-CN"/>
        </w:rPr>
      </w:pPr>
      <w:r>
        <w:rPr>
          <w:rFonts w:hint="default" w:ascii="Times New Roman" w:hAnsi="Times New Roman" w:eastAsia="仿宋_GB2312" w:cs="Times New Roman"/>
          <w:snapToGrid/>
          <w:color w:val="auto"/>
          <w:spacing w:val="0"/>
          <w:kern w:val="2"/>
          <w:sz w:val="32"/>
          <w:szCs w:val="32"/>
          <w:highlight w:val="none"/>
          <w:u w:val="none"/>
          <w:lang w:val="en-US" w:eastAsia="zh-CN"/>
        </w:rPr>
        <w:t>2.</w:t>
      </w:r>
      <w:r>
        <w:rPr>
          <w:rFonts w:hint="default" w:ascii="Times New Roman" w:hAnsi="Times New Roman" w:eastAsia="仿宋_GB2312" w:cs="Times New Roman"/>
          <w:snapToGrid/>
          <w:color w:val="auto"/>
          <w:spacing w:val="0"/>
          <w:kern w:val="2"/>
          <w:sz w:val="32"/>
          <w:szCs w:val="32"/>
          <w:highlight w:val="none"/>
          <w:u w:val="none"/>
          <w:lang w:eastAsia="zh-CN"/>
        </w:rPr>
        <w:t>原户口在本集体经济组织且有土地承包经营权的现役军士和</w:t>
      </w:r>
      <w:bookmarkStart w:id="1" w:name="OLE_LINK6"/>
      <w:r>
        <w:rPr>
          <w:rFonts w:hint="default" w:ascii="Times New Roman" w:hAnsi="Times New Roman" w:eastAsia="仿宋_GB2312" w:cs="Times New Roman"/>
          <w:snapToGrid/>
          <w:color w:val="auto"/>
          <w:spacing w:val="0"/>
          <w:kern w:val="2"/>
          <w:sz w:val="32"/>
          <w:szCs w:val="32"/>
          <w:highlight w:val="none"/>
          <w:u w:val="none"/>
          <w:lang w:eastAsia="zh-CN"/>
        </w:rPr>
        <w:t>义务兵</w:t>
      </w:r>
      <w:bookmarkEnd w:id="1"/>
      <w:r>
        <w:rPr>
          <w:rFonts w:hint="default" w:ascii="Times New Roman" w:hAnsi="Times New Roman" w:eastAsia="仿宋_GB2312" w:cs="Times New Roman"/>
          <w:snapToGrid/>
          <w:color w:val="auto"/>
          <w:spacing w:val="0"/>
          <w:kern w:val="2"/>
          <w:sz w:val="32"/>
          <w:szCs w:val="32"/>
          <w:highlight w:val="none"/>
          <w:u w:val="none"/>
          <w:lang w:eastAsia="zh-CN"/>
        </w:rPr>
        <w:t>、自主就业回原籍的军士和义务兵、大中专院校及以上在校学生和服刑人员（服刑人员不进入企业职工养老保险安置）；</w:t>
      </w:r>
    </w:p>
    <w:p w14:paraId="12CD98C3">
      <w:pPr>
        <w:keepNext w:val="0"/>
        <w:keepLines w:val="0"/>
        <w:pageBreakBefore w:val="0"/>
        <w:widowControl w:val="0"/>
        <w:kinsoku/>
        <w:wordWrap/>
        <w:overflowPunct/>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u w:val="none"/>
          <w:lang w:eastAsia="zh-CN"/>
        </w:rPr>
      </w:pPr>
      <w:r>
        <w:rPr>
          <w:rFonts w:hint="default" w:ascii="Times New Roman" w:hAnsi="Times New Roman" w:eastAsia="仿宋_GB2312" w:cs="Times New Roman"/>
          <w:snapToGrid/>
          <w:color w:val="auto"/>
          <w:spacing w:val="0"/>
          <w:kern w:val="2"/>
          <w:sz w:val="32"/>
          <w:szCs w:val="32"/>
          <w:highlight w:val="none"/>
          <w:u w:val="none"/>
          <w:lang w:val="en-US" w:eastAsia="zh-CN"/>
        </w:rPr>
        <w:t>3.</w:t>
      </w:r>
      <w:r>
        <w:rPr>
          <w:rFonts w:hint="default" w:ascii="Times New Roman" w:hAnsi="Times New Roman" w:eastAsia="仿宋_GB2312" w:cs="Times New Roman"/>
          <w:snapToGrid/>
          <w:color w:val="auto"/>
          <w:spacing w:val="0"/>
          <w:kern w:val="2"/>
          <w:sz w:val="32"/>
          <w:szCs w:val="32"/>
          <w:highlight w:val="none"/>
          <w:u w:val="none"/>
          <w:lang w:eastAsia="zh-CN"/>
        </w:rPr>
        <w:t>原户口在本集体经济组织通过买户口、</w:t>
      </w:r>
      <w:bookmarkStart w:id="2" w:name="OLE_LINK27"/>
      <w:r>
        <w:rPr>
          <w:rFonts w:hint="default" w:ascii="Times New Roman" w:hAnsi="Times New Roman" w:eastAsia="仿宋_GB2312" w:cs="Times New Roman"/>
          <w:snapToGrid/>
          <w:color w:val="auto"/>
          <w:spacing w:val="0"/>
          <w:kern w:val="2"/>
          <w:sz w:val="32"/>
          <w:szCs w:val="32"/>
          <w:highlight w:val="none"/>
          <w:u w:val="none"/>
          <w:lang w:eastAsia="zh-CN"/>
        </w:rPr>
        <w:t>购房</w:t>
      </w:r>
      <w:bookmarkEnd w:id="2"/>
      <w:r>
        <w:rPr>
          <w:rFonts w:hint="default" w:ascii="Times New Roman" w:hAnsi="Times New Roman" w:eastAsia="仿宋_GB2312" w:cs="Times New Roman"/>
          <w:snapToGrid/>
          <w:color w:val="auto"/>
          <w:spacing w:val="0"/>
          <w:kern w:val="2"/>
          <w:sz w:val="32"/>
          <w:szCs w:val="32"/>
          <w:highlight w:val="none"/>
          <w:u w:val="none"/>
          <w:lang w:eastAsia="zh-CN"/>
        </w:rPr>
        <w:t>、购买养老保险和就读</w:t>
      </w:r>
      <w:bookmarkStart w:id="3" w:name="OLE_LINK28"/>
      <w:r>
        <w:rPr>
          <w:rFonts w:hint="default" w:ascii="Times New Roman" w:hAnsi="Times New Roman" w:eastAsia="仿宋_GB2312" w:cs="Times New Roman"/>
          <w:snapToGrid/>
          <w:color w:val="auto"/>
          <w:spacing w:val="0"/>
          <w:kern w:val="2"/>
          <w:sz w:val="32"/>
          <w:szCs w:val="32"/>
          <w:highlight w:val="none"/>
          <w:u w:val="none"/>
          <w:lang w:eastAsia="zh-CN"/>
        </w:rPr>
        <w:t>大中专</w:t>
      </w:r>
      <w:bookmarkEnd w:id="3"/>
      <w:r>
        <w:rPr>
          <w:rFonts w:hint="default" w:ascii="Times New Roman" w:hAnsi="Times New Roman" w:eastAsia="仿宋_GB2312" w:cs="Times New Roman"/>
          <w:snapToGrid/>
          <w:color w:val="auto"/>
          <w:spacing w:val="0"/>
          <w:kern w:val="2"/>
          <w:sz w:val="32"/>
          <w:szCs w:val="32"/>
          <w:highlight w:val="none"/>
          <w:u w:val="none"/>
          <w:lang w:eastAsia="zh-CN"/>
        </w:rPr>
        <w:t>以上院校已转为城镇居民户口的人员，在本集体经济组织仍有土地承包经营权并承担义务的人员。</w:t>
      </w:r>
    </w:p>
    <w:p w14:paraId="29D01455">
      <w:pPr>
        <w:keepNext w:val="0"/>
        <w:keepLines w:val="0"/>
        <w:pageBreakBefore w:val="0"/>
        <w:widowControl w:val="0"/>
        <w:kinsoku/>
        <w:wordWrap/>
        <w:overflowPunct/>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u w:val="none"/>
          <w:lang w:eastAsia="zh-CN"/>
        </w:rPr>
      </w:pPr>
      <w:r>
        <w:rPr>
          <w:rFonts w:hint="default" w:ascii="Times New Roman" w:hAnsi="Times New Roman" w:eastAsia="仿宋_GB2312" w:cs="Times New Roman"/>
          <w:snapToGrid/>
          <w:color w:val="auto"/>
          <w:spacing w:val="0"/>
          <w:kern w:val="2"/>
          <w:sz w:val="32"/>
          <w:szCs w:val="32"/>
          <w:highlight w:val="none"/>
          <w:u w:val="none"/>
          <w:lang w:val="en-US" w:eastAsia="zh-CN"/>
        </w:rPr>
        <w:t>4.</w:t>
      </w:r>
      <w:r>
        <w:rPr>
          <w:rFonts w:hint="default" w:ascii="Times New Roman" w:hAnsi="Times New Roman" w:eastAsia="仿宋_GB2312" w:cs="Times New Roman"/>
          <w:snapToGrid/>
          <w:color w:val="auto"/>
          <w:spacing w:val="0"/>
          <w:kern w:val="2"/>
          <w:sz w:val="32"/>
          <w:szCs w:val="32"/>
          <w:highlight w:val="none"/>
          <w:u w:val="none"/>
          <w:lang w:eastAsia="zh-CN"/>
        </w:rPr>
        <w:t>符合法律法规和政策规定应当列入的其他人员。</w:t>
      </w:r>
    </w:p>
    <w:p w14:paraId="781E216E">
      <w:pPr>
        <w:keepNext w:val="0"/>
        <w:keepLines w:val="0"/>
        <w:pageBreakBefore w:val="0"/>
        <w:widowControl w:val="0"/>
        <w:numPr>
          <w:ilvl w:val="0"/>
          <w:numId w:val="0"/>
        </w:numPr>
        <w:kinsoku/>
        <w:wordWrap/>
        <w:overflowPunct/>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color w:val="auto"/>
          <w:spacing w:val="0"/>
          <w:kern w:val="2"/>
          <w:sz w:val="32"/>
          <w:szCs w:val="32"/>
          <w:highlight w:val="none"/>
          <w:lang w:val="en-US" w:eastAsia="zh-CN" w:bidi="ar-SA"/>
        </w:rPr>
      </w:pPr>
      <w:r>
        <w:rPr>
          <w:rFonts w:hint="default" w:ascii="Times New Roman" w:hAnsi="Times New Roman" w:eastAsia="仿宋_GB2312" w:cs="Times New Roman"/>
          <w:snapToGrid/>
          <w:color w:val="auto"/>
          <w:spacing w:val="0"/>
          <w:kern w:val="2"/>
          <w:sz w:val="32"/>
          <w:szCs w:val="32"/>
          <w:highlight w:val="none"/>
          <w:u w:val="none"/>
          <w:lang w:eastAsia="zh-CN"/>
        </w:rPr>
        <w:t>下列人员不得认定为享有补偿安置权利的集体经济组织成员：</w:t>
      </w:r>
    </w:p>
    <w:p w14:paraId="47083B3B">
      <w:pPr>
        <w:keepNext w:val="0"/>
        <w:keepLines w:val="0"/>
        <w:pageBreakBefore w:val="0"/>
        <w:widowControl w:val="0"/>
        <w:numPr>
          <w:ilvl w:val="0"/>
          <w:numId w:val="0"/>
        </w:numPr>
        <w:kinsoku/>
        <w:wordWrap/>
        <w:overflowPunct/>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u w:val="none"/>
          <w:lang w:eastAsia="zh-CN"/>
        </w:rPr>
      </w:pPr>
      <w:r>
        <w:rPr>
          <w:rFonts w:hint="default" w:ascii="Times New Roman" w:hAnsi="Times New Roman" w:eastAsia="仿宋_GB2312" w:cs="Times New Roman"/>
          <w:snapToGrid/>
          <w:color w:val="auto"/>
          <w:spacing w:val="0"/>
          <w:kern w:val="2"/>
          <w:sz w:val="32"/>
          <w:szCs w:val="32"/>
          <w:highlight w:val="none"/>
          <w:lang w:val="en-US" w:eastAsia="zh-CN" w:bidi="ar-SA"/>
        </w:rPr>
        <w:t>1.</w:t>
      </w:r>
      <w:r>
        <w:rPr>
          <w:rFonts w:hint="default" w:ascii="Times New Roman" w:hAnsi="Times New Roman" w:eastAsia="仿宋_GB2312" w:cs="Times New Roman"/>
          <w:snapToGrid/>
          <w:color w:val="auto"/>
          <w:spacing w:val="0"/>
          <w:kern w:val="2"/>
          <w:sz w:val="32"/>
          <w:szCs w:val="32"/>
          <w:highlight w:val="none"/>
          <w:u w:val="none"/>
          <w:lang w:eastAsia="zh-CN"/>
        </w:rPr>
        <w:t>享受过征地补偿安置的人员；</w:t>
      </w:r>
    </w:p>
    <w:p w14:paraId="7466F7E9">
      <w:pPr>
        <w:keepNext w:val="0"/>
        <w:keepLines w:val="0"/>
        <w:pageBreakBefore w:val="0"/>
        <w:widowControl w:val="0"/>
        <w:numPr>
          <w:ilvl w:val="0"/>
          <w:numId w:val="0"/>
        </w:numPr>
        <w:kinsoku/>
        <w:wordWrap/>
        <w:overflowPunct/>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u w:val="none"/>
          <w:lang w:eastAsia="zh-CN"/>
        </w:rPr>
      </w:pPr>
      <w:r>
        <w:rPr>
          <w:rFonts w:hint="default" w:ascii="Times New Roman" w:hAnsi="Times New Roman" w:eastAsia="仿宋_GB2312" w:cs="Times New Roman"/>
          <w:snapToGrid/>
          <w:color w:val="auto"/>
          <w:spacing w:val="0"/>
          <w:kern w:val="2"/>
          <w:sz w:val="32"/>
          <w:szCs w:val="32"/>
          <w:highlight w:val="none"/>
          <w:lang w:val="en-US" w:eastAsia="zh-CN" w:bidi="ar-SA"/>
        </w:rPr>
        <w:t>2.</w:t>
      </w:r>
      <w:r>
        <w:rPr>
          <w:rFonts w:hint="default" w:ascii="Times New Roman" w:hAnsi="Times New Roman" w:eastAsia="仿宋_GB2312" w:cs="Times New Roman"/>
          <w:snapToGrid/>
          <w:color w:val="auto"/>
          <w:spacing w:val="0"/>
          <w:kern w:val="2"/>
          <w:sz w:val="32"/>
          <w:szCs w:val="32"/>
          <w:highlight w:val="none"/>
          <w:u w:val="none"/>
          <w:lang w:eastAsia="zh-CN"/>
        </w:rPr>
        <w:t>依法婚嫁及其他人员入户时，原户口不属农村集体经济组织成员；</w:t>
      </w:r>
    </w:p>
    <w:p w14:paraId="396AE51D">
      <w:pPr>
        <w:keepNext w:val="0"/>
        <w:keepLines w:val="0"/>
        <w:pageBreakBefore w:val="0"/>
        <w:widowControl w:val="0"/>
        <w:numPr>
          <w:ilvl w:val="0"/>
          <w:numId w:val="0"/>
        </w:numPr>
        <w:kinsoku/>
        <w:wordWrap/>
        <w:overflowPunct/>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u w:val="none"/>
          <w:lang w:eastAsia="zh-CN"/>
        </w:rPr>
      </w:pPr>
      <w:r>
        <w:rPr>
          <w:rFonts w:hint="default" w:ascii="Times New Roman" w:hAnsi="Times New Roman" w:eastAsia="仿宋_GB2312" w:cs="Times New Roman"/>
          <w:snapToGrid/>
          <w:color w:val="auto"/>
          <w:spacing w:val="0"/>
          <w:kern w:val="2"/>
          <w:sz w:val="32"/>
          <w:szCs w:val="32"/>
          <w:highlight w:val="none"/>
          <w:lang w:val="en-US" w:eastAsia="zh-CN" w:bidi="ar-SA"/>
        </w:rPr>
        <w:t>3.</w:t>
      </w:r>
      <w:r>
        <w:rPr>
          <w:rFonts w:hint="default" w:ascii="Times New Roman" w:hAnsi="Times New Roman" w:eastAsia="仿宋_GB2312" w:cs="Times New Roman"/>
          <w:snapToGrid/>
          <w:color w:val="auto"/>
          <w:spacing w:val="0"/>
          <w:kern w:val="2"/>
          <w:sz w:val="32"/>
          <w:szCs w:val="32"/>
          <w:highlight w:val="none"/>
          <w:u w:val="none"/>
          <w:lang w:eastAsia="zh-CN"/>
        </w:rPr>
        <w:t>党政机关、事业单位、国有企业人员；转业、自主择业、退休军官，政府安排工作的军士和义务兵，退休军士；</w:t>
      </w:r>
    </w:p>
    <w:p w14:paraId="65FFA9B7">
      <w:pPr>
        <w:keepNext w:val="0"/>
        <w:keepLines w:val="0"/>
        <w:pageBreakBefore w:val="0"/>
        <w:widowControl w:val="0"/>
        <w:numPr>
          <w:ilvl w:val="0"/>
          <w:numId w:val="0"/>
        </w:numPr>
        <w:kinsoku/>
        <w:wordWrap/>
        <w:overflowPunct/>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u w:val="none"/>
          <w:lang w:eastAsia="zh-CN"/>
        </w:rPr>
      </w:pPr>
      <w:r>
        <w:rPr>
          <w:rFonts w:hint="default" w:ascii="Times New Roman" w:hAnsi="Times New Roman" w:eastAsia="仿宋_GB2312" w:cs="Times New Roman"/>
          <w:snapToGrid/>
          <w:color w:val="auto"/>
          <w:spacing w:val="0"/>
          <w:kern w:val="2"/>
          <w:sz w:val="32"/>
          <w:szCs w:val="32"/>
          <w:highlight w:val="none"/>
          <w:lang w:val="en-US" w:eastAsia="zh-CN" w:bidi="ar-SA"/>
        </w:rPr>
        <w:t>4.</w:t>
      </w:r>
      <w:r>
        <w:rPr>
          <w:rFonts w:hint="default" w:ascii="Times New Roman" w:hAnsi="Times New Roman" w:eastAsia="仿宋_GB2312" w:cs="Times New Roman"/>
          <w:snapToGrid/>
          <w:color w:val="auto"/>
          <w:spacing w:val="0"/>
          <w:kern w:val="2"/>
          <w:sz w:val="32"/>
          <w:szCs w:val="32"/>
          <w:highlight w:val="none"/>
          <w:u w:val="none"/>
          <w:lang w:eastAsia="zh-CN"/>
        </w:rPr>
        <w:t>法律法规规定不能列入的其他人员。</w:t>
      </w:r>
    </w:p>
    <w:p w14:paraId="088B9933">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color w:val="auto"/>
          <w:spacing w:val="0"/>
          <w:sz w:val="32"/>
          <w:szCs w:val="32"/>
          <w:highlight w:val="none"/>
          <w:lang w:eastAsia="zh-CN"/>
        </w:rPr>
        <w:t>本次征收土地涉及沙坪镇</w:t>
      </w:r>
      <w:r>
        <w:rPr>
          <w:rFonts w:hint="eastAsia" w:ascii="Times New Roman" w:hAnsi="Times New Roman" w:eastAsia="仿宋_GB2312" w:cs="Times New Roman"/>
          <w:color w:val="auto"/>
          <w:spacing w:val="0"/>
          <w:sz w:val="32"/>
          <w:szCs w:val="32"/>
          <w:highlight w:val="none"/>
          <w:lang w:val="en-US" w:eastAsia="zh-CN"/>
        </w:rPr>
        <w:t>新声</w:t>
      </w:r>
      <w:r>
        <w:rPr>
          <w:rFonts w:hint="default" w:ascii="Times New Roman" w:hAnsi="Times New Roman" w:eastAsia="仿宋_GB2312" w:cs="Times New Roman"/>
          <w:color w:val="auto"/>
          <w:spacing w:val="0"/>
          <w:sz w:val="32"/>
          <w:szCs w:val="32"/>
          <w:highlight w:val="none"/>
          <w:lang w:eastAsia="zh-CN"/>
        </w:rPr>
        <w:t>村</w:t>
      </w:r>
      <w:r>
        <w:rPr>
          <w:rFonts w:hint="eastAsia" w:ascii="Times New Roman" w:hAnsi="Times New Roman" w:eastAsia="仿宋_GB2312" w:cs="Times New Roman"/>
          <w:color w:val="auto"/>
          <w:spacing w:val="0"/>
          <w:sz w:val="32"/>
          <w:szCs w:val="32"/>
          <w:highlight w:val="none"/>
          <w:lang w:val="en-US" w:eastAsia="zh-CN"/>
        </w:rPr>
        <w:t>1</w:t>
      </w:r>
      <w:r>
        <w:rPr>
          <w:rFonts w:hint="default" w:ascii="Times New Roman" w:hAnsi="Times New Roman" w:eastAsia="仿宋_GB2312" w:cs="Times New Roman"/>
          <w:color w:val="auto"/>
          <w:spacing w:val="0"/>
          <w:sz w:val="32"/>
          <w:szCs w:val="32"/>
          <w:highlight w:val="none"/>
          <w:lang w:eastAsia="zh-CN"/>
        </w:rPr>
        <w:t>、</w:t>
      </w:r>
      <w:r>
        <w:rPr>
          <w:rFonts w:hint="eastAsia" w:ascii="Times New Roman" w:hAnsi="Times New Roman" w:eastAsia="仿宋_GB2312" w:cs="Times New Roman"/>
          <w:color w:val="auto"/>
          <w:spacing w:val="0"/>
          <w:sz w:val="32"/>
          <w:szCs w:val="32"/>
          <w:highlight w:val="none"/>
          <w:lang w:val="en-US" w:eastAsia="zh-CN"/>
        </w:rPr>
        <w:t>2</w:t>
      </w:r>
      <w:r>
        <w:rPr>
          <w:rFonts w:hint="default" w:ascii="Times New Roman" w:hAnsi="Times New Roman" w:eastAsia="仿宋_GB2312" w:cs="Times New Roman"/>
          <w:color w:val="auto"/>
          <w:spacing w:val="0"/>
          <w:sz w:val="32"/>
          <w:szCs w:val="32"/>
          <w:highlight w:val="none"/>
          <w:lang w:eastAsia="zh-CN"/>
        </w:rPr>
        <w:t>、</w:t>
      </w:r>
      <w:r>
        <w:rPr>
          <w:rFonts w:hint="eastAsia" w:ascii="Times New Roman" w:hAnsi="Times New Roman" w:eastAsia="仿宋_GB2312" w:cs="Times New Roman"/>
          <w:color w:val="auto"/>
          <w:spacing w:val="0"/>
          <w:sz w:val="32"/>
          <w:szCs w:val="32"/>
          <w:highlight w:val="none"/>
          <w:lang w:val="en-US" w:eastAsia="zh-CN"/>
        </w:rPr>
        <w:t>3</w:t>
      </w:r>
      <w:r>
        <w:rPr>
          <w:rFonts w:hint="default" w:ascii="Times New Roman" w:hAnsi="Times New Roman" w:eastAsia="仿宋_GB2312" w:cs="Times New Roman"/>
          <w:color w:val="auto"/>
          <w:spacing w:val="0"/>
          <w:sz w:val="32"/>
          <w:szCs w:val="32"/>
          <w:highlight w:val="none"/>
          <w:lang w:eastAsia="zh-CN"/>
        </w:rPr>
        <w:t>村民小组安置对象人数为</w:t>
      </w:r>
      <w:r>
        <w:rPr>
          <w:rFonts w:hint="eastAsia" w:ascii="Times New Roman" w:hAnsi="Times New Roman" w:eastAsia="仿宋_GB2312" w:cs="Times New Roman"/>
          <w:color w:val="auto"/>
          <w:spacing w:val="0"/>
          <w:sz w:val="32"/>
          <w:szCs w:val="32"/>
          <w:highlight w:val="none"/>
          <w:lang w:val="en-US" w:eastAsia="zh-CN"/>
        </w:rPr>
        <w:t>569</w:t>
      </w:r>
      <w:r>
        <w:rPr>
          <w:rFonts w:hint="default" w:ascii="Times New Roman" w:hAnsi="Times New Roman" w:eastAsia="仿宋_GB2312" w:cs="Times New Roman"/>
          <w:color w:val="auto"/>
          <w:spacing w:val="0"/>
          <w:sz w:val="32"/>
          <w:szCs w:val="32"/>
          <w:highlight w:val="none"/>
          <w:lang w:eastAsia="zh-CN"/>
        </w:rPr>
        <w:t>人，拟采取货币安置或社保安置方式进行安置</w:t>
      </w:r>
      <w:r>
        <w:rPr>
          <w:rFonts w:hint="default" w:ascii="Times New Roman" w:hAnsi="Times New Roman" w:eastAsia="仿宋_GB2312" w:cs="Times New Roman"/>
          <w:color w:val="auto"/>
          <w:spacing w:val="0"/>
          <w:sz w:val="32"/>
          <w:szCs w:val="32"/>
          <w:highlight w:val="none"/>
          <w:lang w:val="en-US" w:eastAsia="zh-CN"/>
        </w:rPr>
        <w:t>。</w:t>
      </w:r>
    </w:p>
    <w:p w14:paraId="617F1693">
      <w:pPr>
        <w:keepNext w:val="0"/>
        <w:keepLines w:val="0"/>
        <w:pageBreakBefore w:val="0"/>
        <w:widowControl w:val="0"/>
        <w:kinsoku/>
        <w:wordWrap/>
        <w:overflowPunct/>
        <w:topLinePunct w:val="0"/>
        <w:bidi w:val="0"/>
        <w:adjustRightInd w:val="0"/>
        <w:snapToGrid w:val="0"/>
        <w:spacing w:line="600" w:lineRule="exact"/>
        <w:ind w:left="0" w:leftChars="0" w:firstLine="640" w:firstLineChars="200"/>
        <w:textAlignment w:val="baseline"/>
        <w:rPr>
          <w:rFonts w:hint="eastAsia" w:ascii="Times New Roman" w:hAnsi="Times New Roman" w:eastAsia="楷体_GB2312" w:cs="楷体_GB2312"/>
          <w:color w:val="auto"/>
          <w:sz w:val="32"/>
          <w:szCs w:val="32"/>
          <w:highlight w:val="none"/>
        </w:rPr>
      </w:pPr>
      <w:r>
        <w:rPr>
          <w:rFonts w:hint="eastAsia" w:ascii="Times New Roman" w:hAnsi="Times New Roman" w:eastAsia="楷体_GB2312" w:cs="楷体_GB2312"/>
          <w:color w:val="auto"/>
          <w:sz w:val="32"/>
          <w:szCs w:val="32"/>
          <w:highlight w:val="none"/>
        </w:rPr>
        <w:t>（二）农村村民住宅安置</w:t>
      </w:r>
    </w:p>
    <w:p w14:paraId="6DFDC03F">
      <w:pPr>
        <w:keepNext w:val="0"/>
        <w:keepLines w:val="0"/>
        <w:pageBreakBefore w:val="0"/>
        <w:widowControl w:val="0"/>
        <w:kinsoku/>
        <w:wordWrap/>
        <w:overflowPunct/>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color w:val="auto"/>
          <w:spacing w:val="0"/>
          <w:sz w:val="32"/>
          <w:szCs w:val="32"/>
          <w:highlight w:val="none"/>
          <w:lang w:eastAsia="zh-CN"/>
        </w:rPr>
      </w:pPr>
      <w:r>
        <w:rPr>
          <w:rFonts w:hint="default" w:ascii="Times New Roman" w:hAnsi="Times New Roman" w:eastAsia="仿宋_GB2312" w:cs="Times New Roman"/>
          <w:color w:val="auto"/>
          <w:spacing w:val="0"/>
          <w:sz w:val="32"/>
          <w:szCs w:val="32"/>
          <w:highlight w:val="none"/>
          <w:lang w:val="en-US" w:eastAsia="zh-CN"/>
        </w:rPr>
        <w:t>安置本次征收土地的房屋安置对象按照</w:t>
      </w:r>
      <w:r>
        <w:rPr>
          <w:rFonts w:hint="default" w:ascii="Times New Roman" w:hAnsi="Times New Roman" w:eastAsia="仿宋_GB2312" w:cs="Times New Roman"/>
          <w:color w:val="auto"/>
          <w:spacing w:val="0"/>
          <w:sz w:val="32"/>
          <w:szCs w:val="32"/>
          <w:highlight w:val="none"/>
        </w:rPr>
        <w:t>《</w:t>
      </w:r>
      <w:r>
        <w:rPr>
          <w:rFonts w:hint="default" w:ascii="Times New Roman" w:hAnsi="Times New Roman" w:eastAsia="仿宋_GB2312" w:cs="Times New Roman"/>
          <w:color w:val="auto"/>
          <w:spacing w:val="0"/>
          <w:kern w:val="2"/>
          <w:sz w:val="32"/>
          <w:szCs w:val="32"/>
          <w:highlight w:val="none"/>
          <w:lang w:val="en-US" w:eastAsia="zh-CN" w:bidi="ar-SA"/>
        </w:rPr>
        <w:t>峨边彝族自治县集体土地征收补偿拆迁安置实施办法</w:t>
      </w:r>
      <w:r>
        <w:rPr>
          <w:rFonts w:hint="default" w:ascii="Times New Roman" w:hAnsi="Times New Roman" w:eastAsia="仿宋_GB2312" w:cs="Times New Roman"/>
          <w:color w:val="auto"/>
          <w:spacing w:val="0"/>
          <w:sz w:val="32"/>
          <w:szCs w:val="32"/>
          <w:highlight w:val="none"/>
        </w:rPr>
        <w:t>》</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kern w:val="2"/>
          <w:sz w:val="32"/>
          <w:szCs w:val="32"/>
          <w:highlight w:val="none"/>
          <w:lang w:val="en-US" w:eastAsia="zh-CN" w:bidi="ar-SA"/>
        </w:rPr>
        <w:t>峨边府发〔2025〕2号</w:t>
      </w:r>
      <w:r>
        <w:rPr>
          <w:rFonts w:hint="default" w:ascii="Times New Roman" w:hAnsi="Times New Roman" w:eastAsia="仿宋_GB2312" w:cs="Times New Roman"/>
          <w:color w:val="auto"/>
          <w:spacing w:val="0"/>
          <w:sz w:val="32"/>
          <w:szCs w:val="32"/>
          <w:highlight w:val="none"/>
          <w:lang w:eastAsia="zh-CN"/>
        </w:rPr>
        <w:t>）确定。</w:t>
      </w:r>
    </w:p>
    <w:p w14:paraId="4A1E02C6">
      <w:pPr>
        <w:keepNext w:val="0"/>
        <w:keepLines w:val="0"/>
        <w:pageBreakBefore w:val="0"/>
        <w:widowControl w:val="0"/>
        <w:kinsoku/>
        <w:wordWrap/>
        <w:overflowPunct/>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u w:val="none"/>
          <w:lang w:eastAsia="zh-CN"/>
        </w:rPr>
      </w:pPr>
      <w:r>
        <w:rPr>
          <w:rFonts w:hint="default" w:ascii="Times New Roman" w:hAnsi="Times New Roman" w:eastAsia="仿宋_GB2312" w:cs="Times New Roman"/>
          <w:snapToGrid/>
          <w:color w:val="auto"/>
          <w:spacing w:val="0"/>
          <w:kern w:val="2"/>
          <w:sz w:val="32"/>
          <w:szCs w:val="32"/>
          <w:highlight w:val="none"/>
          <w:u w:val="none"/>
          <w:lang w:eastAsia="zh-CN"/>
        </w:rPr>
        <w:t>住房在征地拆迁范围内被拆迁的，有下列情形之一的，可计入</w:t>
      </w:r>
      <w:bookmarkStart w:id="4" w:name="OLE_LINK16"/>
      <w:r>
        <w:rPr>
          <w:rFonts w:hint="default" w:ascii="Times New Roman" w:hAnsi="Times New Roman" w:eastAsia="仿宋_GB2312" w:cs="Times New Roman"/>
          <w:snapToGrid/>
          <w:color w:val="auto"/>
          <w:spacing w:val="0"/>
          <w:kern w:val="2"/>
          <w:sz w:val="32"/>
          <w:szCs w:val="32"/>
          <w:highlight w:val="none"/>
          <w:u w:val="none"/>
          <w:lang w:eastAsia="zh-CN"/>
        </w:rPr>
        <w:t>拆迁安置对象</w:t>
      </w:r>
      <w:bookmarkEnd w:id="4"/>
      <w:r>
        <w:rPr>
          <w:rFonts w:hint="default" w:ascii="Times New Roman" w:hAnsi="Times New Roman" w:eastAsia="仿宋_GB2312" w:cs="Times New Roman"/>
          <w:snapToGrid/>
          <w:color w:val="auto"/>
          <w:spacing w:val="0"/>
          <w:kern w:val="2"/>
          <w:sz w:val="32"/>
          <w:szCs w:val="32"/>
          <w:highlight w:val="none"/>
          <w:u w:val="none"/>
          <w:lang w:eastAsia="zh-CN"/>
        </w:rPr>
        <w:t>：</w:t>
      </w:r>
      <w:bookmarkStart w:id="5" w:name="_GoBack"/>
      <w:bookmarkEnd w:id="5"/>
    </w:p>
    <w:p w14:paraId="731BDD12">
      <w:pPr>
        <w:keepNext w:val="0"/>
        <w:keepLines w:val="0"/>
        <w:pageBreakBefore w:val="0"/>
        <w:widowControl w:val="0"/>
        <w:numPr>
          <w:ilvl w:val="0"/>
          <w:numId w:val="0"/>
        </w:numPr>
        <w:kinsoku/>
        <w:wordWrap/>
        <w:overflowPunct/>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u w:val="none"/>
          <w:lang w:eastAsia="zh-CN"/>
        </w:rPr>
      </w:pPr>
      <w:r>
        <w:rPr>
          <w:rFonts w:hint="default" w:ascii="Times New Roman" w:hAnsi="Times New Roman" w:eastAsia="仿宋_GB2312" w:cs="Times New Roman"/>
          <w:snapToGrid/>
          <w:color w:val="auto"/>
          <w:spacing w:val="0"/>
          <w:kern w:val="2"/>
          <w:sz w:val="32"/>
          <w:szCs w:val="32"/>
          <w:highlight w:val="none"/>
          <w:lang w:val="en-US" w:eastAsia="zh-CN" w:bidi="ar-SA"/>
        </w:rPr>
        <w:t>1.</w:t>
      </w:r>
      <w:r>
        <w:rPr>
          <w:rFonts w:hint="default" w:ascii="Times New Roman" w:hAnsi="Times New Roman" w:eastAsia="仿宋_GB2312" w:cs="Times New Roman"/>
          <w:snapToGrid/>
          <w:color w:val="auto"/>
          <w:spacing w:val="0"/>
          <w:kern w:val="2"/>
          <w:sz w:val="32"/>
          <w:szCs w:val="32"/>
          <w:highlight w:val="none"/>
          <w:u w:val="none"/>
          <w:lang w:eastAsia="zh-CN"/>
        </w:rPr>
        <w:t>常住户口在征地拆迁范围内，主体住房被拆迁的集体经济组织成员及其因依法婚嫁、生育而登记入户的人员</w:t>
      </w:r>
      <w:r>
        <w:rPr>
          <w:rFonts w:hint="default" w:ascii="Times New Roman" w:hAnsi="Times New Roman" w:eastAsia="仿宋_GB2312" w:cs="Times New Roman"/>
          <w:snapToGrid/>
          <w:color w:val="auto"/>
          <w:spacing w:val="0"/>
          <w:kern w:val="2"/>
          <w:sz w:val="32"/>
          <w:szCs w:val="32"/>
          <w:highlight w:val="none"/>
          <w:u w:val="none"/>
          <w:lang w:val="en-US" w:eastAsia="zh-CN"/>
        </w:rPr>
        <w:t>；</w:t>
      </w:r>
    </w:p>
    <w:p w14:paraId="0829AB7C">
      <w:pPr>
        <w:keepNext w:val="0"/>
        <w:keepLines w:val="0"/>
        <w:pageBreakBefore w:val="0"/>
        <w:widowControl w:val="0"/>
        <w:numPr>
          <w:ilvl w:val="0"/>
          <w:numId w:val="0"/>
        </w:numPr>
        <w:kinsoku/>
        <w:wordWrap/>
        <w:overflowPunct/>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lang w:val="en-US" w:eastAsia="zh-CN" w:bidi="ar-SA"/>
        </w:rPr>
      </w:pPr>
      <w:r>
        <w:rPr>
          <w:rFonts w:hint="default" w:ascii="Times New Roman" w:hAnsi="Times New Roman" w:eastAsia="仿宋_GB2312" w:cs="Times New Roman"/>
          <w:snapToGrid/>
          <w:color w:val="auto"/>
          <w:spacing w:val="0"/>
          <w:kern w:val="2"/>
          <w:sz w:val="32"/>
          <w:szCs w:val="32"/>
          <w:highlight w:val="none"/>
          <w:lang w:val="en-US" w:eastAsia="zh-CN" w:bidi="ar-SA"/>
        </w:rPr>
        <w:t>2.原常住户口在拆迁地且有土地承包经营权的现役军士和义务兵；自主就业回原籍的军士和义务兵；</w:t>
      </w:r>
    </w:p>
    <w:p w14:paraId="78EB5189">
      <w:pPr>
        <w:keepNext w:val="0"/>
        <w:keepLines w:val="0"/>
        <w:pageBreakBefore w:val="0"/>
        <w:widowControl w:val="0"/>
        <w:numPr>
          <w:ilvl w:val="0"/>
          <w:numId w:val="0"/>
        </w:numPr>
        <w:kinsoku/>
        <w:wordWrap/>
        <w:overflowPunct/>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u w:val="none"/>
          <w:lang w:eastAsia="zh-CN"/>
        </w:rPr>
      </w:pPr>
      <w:r>
        <w:rPr>
          <w:rFonts w:hint="default" w:ascii="Times New Roman" w:hAnsi="Times New Roman" w:eastAsia="仿宋_GB2312" w:cs="Times New Roman"/>
          <w:snapToGrid/>
          <w:color w:val="auto"/>
          <w:spacing w:val="0"/>
          <w:kern w:val="2"/>
          <w:sz w:val="32"/>
          <w:szCs w:val="32"/>
          <w:highlight w:val="none"/>
          <w:lang w:val="en-US" w:eastAsia="zh-CN" w:bidi="ar-SA"/>
        </w:rPr>
        <w:t>3.</w:t>
      </w:r>
      <w:r>
        <w:rPr>
          <w:rFonts w:hint="default" w:ascii="Times New Roman" w:hAnsi="Times New Roman" w:eastAsia="仿宋_GB2312" w:cs="Times New Roman"/>
          <w:snapToGrid/>
          <w:color w:val="auto"/>
          <w:spacing w:val="0"/>
          <w:kern w:val="2"/>
          <w:sz w:val="32"/>
          <w:szCs w:val="32"/>
          <w:highlight w:val="none"/>
          <w:u w:val="none"/>
          <w:lang w:eastAsia="zh-CN"/>
        </w:rPr>
        <w:t>原常住户口在拆迁地的大中专在校学生；</w:t>
      </w:r>
    </w:p>
    <w:p w14:paraId="65931C95">
      <w:pPr>
        <w:keepNext w:val="0"/>
        <w:keepLines w:val="0"/>
        <w:pageBreakBefore w:val="0"/>
        <w:widowControl w:val="0"/>
        <w:numPr>
          <w:ilvl w:val="0"/>
          <w:numId w:val="0"/>
        </w:numPr>
        <w:kinsoku/>
        <w:wordWrap/>
        <w:overflowPunct/>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u w:val="none"/>
          <w:lang w:eastAsia="zh-CN"/>
        </w:rPr>
      </w:pPr>
      <w:r>
        <w:rPr>
          <w:rFonts w:hint="default" w:ascii="Times New Roman" w:hAnsi="Times New Roman" w:eastAsia="仿宋_GB2312" w:cs="Times New Roman"/>
          <w:snapToGrid/>
          <w:color w:val="auto"/>
          <w:spacing w:val="0"/>
          <w:kern w:val="2"/>
          <w:sz w:val="32"/>
          <w:szCs w:val="32"/>
          <w:highlight w:val="none"/>
          <w:lang w:val="en-US" w:eastAsia="zh-CN" w:bidi="ar-SA"/>
        </w:rPr>
        <w:t>4.</w:t>
      </w:r>
      <w:r>
        <w:rPr>
          <w:rFonts w:hint="default" w:ascii="Times New Roman" w:hAnsi="Times New Roman" w:eastAsia="仿宋_GB2312" w:cs="Times New Roman"/>
          <w:snapToGrid/>
          <w:color w:val="auto"/>
          <w:spacing w:val="0"/>
          <w:kern w:val="2"/>
          <w:sz w:val="32"/>
          <w:szCs w:val="32"/>
          <w:highlight w:val="none"/>
          <w:u w:val="none"/>
          <w:lang w:eastAsia="zh-CN"/>
        </w:rPr>
        <w:t>原常住户口在拆迁地的服刑人员；</w:t>
      </w:r>
    </w:p>
    <w:p w14:paraId="33F02710">
      <w:pPr>
        <w:keepNext w:val="0"/>
        <w:keepLines w:val="0"/>
        <w:pageBreakBefore w:val="0"/>
        <w:widowControl w:val="0"/>
        <w:numPr>
          <w:ilvl w:val="0"/>
          <w:numId w:val="0"/>
        </w:numPr>
        <w:kinsoku/>
        <w:wordWrap/>
        <w:overflowPunct/>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u w:val="none"/>
          <w:lang w:eastAsia="zh-CN"/>
        </w:rPr>
      </w:pPr>
      <w:r>
        <w:rPr>
          <w:rFonts w:hint="default" w:ascii="Times New Roman" w:hAnsi="Times New Roman" w:eastAsia="仿宋_GB2312" w:cs="Times New Roman"/>
          <w:snapToGrid/>
          <w:color w:val="auto"/>
          <w:spacing w:val="0"/>
          <w:kern w:val="2"/>
          <w:sz w:val="32"/>
          <w:szCs w:val="32"/>
          <w:highlight w:val="none"/>
          <w:lang w:val="en-US" w:eastAsia="zh-CN" w:bidi="ar-SA"/>
        </w:rPr>
        <w:t>5.</w:t>
      </w:r>
      <w:r>
        <w:rPr>
          <w:rFonts w:hint="default" w:ascii="Times New Roman" w:hAnsi="Times New Roman" w:eastAsia="仿宋_GB2312" w:cs="Times New Roman"/>
          <w:snapToGrid/>
          <w:color w:val="auto"/>
          <w:spacing w:val="0"/>
          <w:kern w:val="2"/>
          <w:sz w:val="32"/>
          <w:szCs w:val="32"/>
          <w:highlight w:val="none"/>
          <w:u w:val="none"/>
          <w:lang w:eastAsia="zh-CN"/>
        </w:rPr>
        <w:t>通过读书、购房、购买养老保险等，已转为城镇居民户口，但在本集体经济组织仍有承包土地的人员；</w:t>
      </w:r>
    </w:p>
    <w:p w14:paraId="43B4FC64">
      <w:pPr>
        <w:keepNext w:val="0"/>
        <w:keepLines w:val="0"/>
        <w:pageBreakBefore w:val="0"/>
        <w:widowControl w:val="0"/>
        <w:numPr>
          <w:ilvl w:val="0"/>
          <w:numId w:val="0"/>
        </w:numPr>
        <w:kinsoku/>
        <w:wordWrap/>
        <w:overflowPunct/>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u w:val="none"/>
          <w:lang w:eastAsia="zh-CN"/>
        </w:rPr>
      </w:pPr>
      <w:r>
        <w:rPr>
          <w:rFonts w:hint="default" w:ascii="Times New Roman" w:hAnsi="Times New Roman" w:eastAsia="仿宋_GB2312" w:cs="Times New Roman"/>
          <w:snapToGrid/>
          <w:color w:val="auto"/>
          <w:spacing w:val="0"/>
          <w:kern w:val="2"/>
          <w:sz w:val="32"/>
          <w:szCs w:val="32"/>
          <w:highlight w:val="none"/>
          <w:lang w:val="en-US" w:eastAsia="zh-CN" w:bidi="ar-SA"/>
        </w:rPr>
        <w:t>6.</w:t>
      </w:r>
      <w:r>
        <w:rPr>
          <w:rFonts w:hint="default" w:ascii="Times New Roman" w:hAnsi="Times New Roman" w:eastAsia="仿宋_GB2312" w:cs="Times New Roman"/>
          <w:snapToGrid/>
          <w:color w:val="auto"/>
          <w:spacing w:val="0"/>
          <w:kern w:val="2"/>
          <w:sz w:val="32"/>
          <w:szCs w:val="32"/>
          <w:highlight w:val="none"/>
          <w:u w:val="none"/>
          <w:lang w:eastAsia="zh-CN"/>
        </w:rPr>
        <w:t>未成年的继子女随父（母）迁入拆迁地的；</w:t>
      </w:r>
    </w:p>
    <w:p w14:paraId="66ED0DAE">
      <w:pPr>
        <w:keepNext w:val="0"/>
        <w:keepLines w:val="0"/>
        <w:pageBreakBefore w:val="0"/>
        <w:widowControl w:val="0"/>
        <w:numPr>
          <w:ilvl w:val="0"/>
          <w:numId w:val="0"/>
        </w:numPr>
        <w:kinsoku/>
        <w:wordWrap/>
        <w:overflowPunct/>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u w:val="none"/>
          <w:lang w:eastAsia="zh-CN"/>
        </w:rPr>
      </w:pPr>
      <w:r>
        <w:rPr>
          <w:rFonts w:hint="default" w:ascii="Times New Roman" w:hAnsi="Times New Roman" w:eastAsia="仿宋_GB2312" w:cs="Times New Roman"/>
          <w:snapToGrid/>
          <w:color w:val="auto"/>
          <w:spacing w:val="0"/>
          <w:kern w:val="2"/>
          <w:sz w:val="32"/>
          <w:szCs w:val="32"/>
          <w:highlight w:val="none"/>
          <w:lang w:val="en-US" w:eastAsia="zh-CN" w:bidi="ar-SA"/>
        </w:rPr>
        <w:t>7.</w:t>
      </w:r>
      <w:r>
        <w:rPr>
          <w:rFonts w:hint="default" w:ascii="Times New Roman" w:hAnsi="Times New Roman" w:eastAsia="仿宋_GB2312" w:cs="Times New Roman"/>
          <w:snapToGrid/>
          <w:color w:val="auto"/>
          <w:spacing w:val="0"/>
          <w:kern w:val="2"/>
          <w:sz w:val="32"/>
          <w:szCs w:val="32"/>
          <w:highlight w:val="none"/>
          <w:u w:val="none"/>
          <w:lang w:eastAsia="zh-CN"/>
        </w:rPr>
        <w:t>因企业破产转制，回乡落户的下岗职工，在原单位未享受福利房、房改房、住房公积金，他处无住房，被拆迁房屋是其唯一住房的人员。</w:t>
      </w:r>
    </w:p>
    <w:p w14:paraId="30601284">
      <w:pPr>
        <w:keepNext w:val="0"/>
        <w:keepLines w:val="0"/>
        <w:pageBreakBefore w:val="0"/>
        <w:widowControl w:val="0"/>
        <w:kinsoku/>
        <w:wordWrap/>
        <w:overflowPunct/>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u w:val="none"/>
          <w:lang w:eastAsia="zh-CN"/>
        </w:rPr>
      </w:pPr>
      <w:r>
        <w:rPr>
          <w:rFonts w:hint="default" w:ascii="Times New Roman" w:hAnsi="Times New Roman" w:eastAsia="仿宋_GB2312" w:cs="Times New Roman"/>
          <w:snapToGrid/>
          <w:color w:val="auto"/>
          <w:spacing w:val="0"/>
          <w:kern w:val="2"/>
          <w:sz w:val="32"/>
          <w:szCs w:val="32"/>
          <w:highlight w:val="none"/>
          <w:u w:val="none"/>
          <w:lang w:eastAsia="zh-CN"/>
        </w:rPr>
        <w:t>有下列情形之一的，不得计入安置对象：</w:t>
      </w:r>
    </w:p>
    <w:p w14:paraId="256B4337">
      <w:pPr>
        <w:keepNext w:val="0"/>
        <w:keepLines w:val="0"/>
        <w:pageBreakBefore w:val="0"/>
        <w:widowControl w:val="0"/>
        <w:numPr>
          <w:ilvl w:val="0"/>
          <w:numId w:val="0"/>
        </w:numPr>
        <w:kinsoku/>
        <w:wordWrap/>
        <w:overflowPunct/>
        <w:autoSpaceDE/>
        <w:autoSpaceDN/>
        <w:bidi w:val="0"/>
        <w:adjustRightInd w:val="0"/>
        <w:snapToGrid/>
        <w:spacing w:line="600" w:lineRule="exact"/>
        <w:ind w:left="0" w:leftChars="0" w:right="0" w:rightChars="0"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u w:val="none"/>
          <w:lang w:eastAsia="zh-CN"/>
        </w:rPr>
      </w:pPr>
      <w:r>
        <w:rPr>
          <w:rFonts w:hint="default" w:ascii="Times New Roman" w:hAnsi="Times New Roman" w:eastAsia="仿宋_GB2312" w:cs="Times New Roman"/>
          <w:snapToGrid/>
          <w:color w:val="auto"/>
          <w:spacing w:val="0"/>
          <w:kern w:val="2"/>
          <w:sz w:val="32"/>
          <w:szCs w:val="32"/>
          <w:highlight w:val="none"/>
          <w:u w:val="none"/>
          <w:lang w:val="en-US" w:eastAsia="zh-CN"/>
        </w:rPr>
        <w:t>1.</w:t>
      </w:r>
      <w:r>
        <w:rPr>
          <w:rFonts w:hint="default" w:ascii="Times New Roman" w:hAnsi="Times New Roman" w:eastAsia="仿宋_GB2312" w:cs="Times New Roman"/>
          <w:snapToGrid/>
          <w:color w:val="auto"/>
          <w:spacing w:val="0"/>
          <w:kern w:val="2"/>
          <w:sz w:val="32"/>
          <w:szCs w:val="32"/>
          <w:highlight w:val="none"/>
          <w:u w:val="none"/>
          <w:lang w:eastAsia="zh-CN"/>
        </w:rPr>
        <w:t>没有承包地，不参与被征地集体经济组织分配的空挂人员；</w:t>
      </w:r>
    </w:p>
    <w:p w14:paraId="24F98E99">
      <w:pPr>
        <w:keepNext w:val="0"/>
        <w:keepLines w:val="0"/>
        <w:pageBreakBefore w:val="0"/>
        <w:widowControl w:val="0"/>
        <w:numPr>
          <w:ilvl w:val="0"/>
          <w:numId w:val="0"/>
        </w:numPr>
        <w:kinsoku/>
        <w:wordWrap/>
        <w:overflowPunct/>
        <w:autoSpaceDE/>
        <w:autoSpaceDN/>
        <w:bidi w:val="0"/>
        <w:adjustRightInd w:val="0"/>
        <w:snapToGrid/>
        <w:spacing w:line="600" w:lineRule="exact"/>
        <w:ind w:left="0" w:leftChars="0" w:right="0" w:rightChars="0"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u w:val="none"/>
          <w:lang w:eastAsia="zh-CN"/>
        </w:rPr>
      </w:pPr>
      <w:r>
        <w:rPr>
          <w:rFonts w:hint="default" w:ascii="Times New Roman" w:hAnsi="Times New Roman" w:eastAsia="仿宋_GB2312" w:cs="Times New Roman"/>
          <w:snapToGrid/>
          <w:color w:val="auto"/>
          <w:spacing w:val="0"/>
          <w:kern w:val="2"/>
          <w:sz w:val="32"/>
          <w:szCs w:val="32"/>
          <w:highlight w:val="none"/>
          <w:lang w:val="en-US" w:eastAsia="zh-CN" w:bidi="ar-SA"/>
        </w:rPr>
        <w:t>2.</w:t>
      </w:r>
      <w:r>
        <w:rPr>
          <w:rFonts w:hint="default" w:ascii="Times New Roman" w:hAnsi="Times New Roman" w:eastAsia="仿宋_GB2312" w:cs="Times New Roman"/>
          <w:snapToGrid/>
          <w:color w:val="auto"/>
          <w:spacing w:val="0"/>
          <w:kern w:val="2"/>
          <w:sz w:val="32"/>
          <w:szCs w:val="32"/>
          <w:highlight w:val="none"/>
          <w:u w:val="none"/>
          <w:lang w:eastAsia="zh-CN"/>
        </w:rPr>
        <w:t>虽有常住户口，但系寄居、寄养、寄读的人员；</w:t>
      </w:r>
    </w:p>
    <w:p w14:paraId="468B168D">
      <w:pPr>
        <w:keepNext w:val="0"/>
        <w:keepLines w:val="0"/>
        <w:pageBreakBefore w:val="0"/>
        <w:widowControl w:val="0"/>
        <w:numPr>
          <w:ilvl w:val="0"/>
          <w:numId w:val="0"/>
        </w:numPr>
        <w:kinsoku/>
        <w:wordWrap/>
        <w:overflowPunct/>
        <w:autoSpaceDE/>
        <w:autoSpaceDN/>
        <w:bidi w:val="0"/>
        <w:adjustRightInd w:val="0"/>
        <w:snapToGrid/>
        <w:spacing w:line="600" w:lineRule="exact"/>
        <w:ind w:left="0" w:leftChars="0" w:right="0" w:rightChars="0"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u w:val="none"/>
          <w:lang w:eastAsia="zh-CN"/>
        </w:rPr>
      </w:pPr>
      <w:r>
        <w:rPr>
          <w:rFonts w:hint="default" w:ascii="Times New Roman" w:hAnsi="Times New Roman" w:eastAsia="仿宋_GB2312" w:cs="Times New Roman"/>
          <w:snapToGrid/>
          <w:color w:val="auto"/>
          <w:spacing w:val="0"/>
          <w:kern w:val="2"/>
          <w:sz w:val="32"/>
          <w:szCs w:val="32"/>
          <w:highlight w:val="none"/>
          <w:lang w:val="en-US" w:eastAsia="zh-CN" w:bidi="ar-SA"/>
        </w:rPr>
        <w:t>3.</w:t>
      </w:r>
      <w:r>
        <w:rPr>
          <w:rFonts w:hint="default" w:ascii="Times New Roman" w:hAnsi="Times New Roman" w:eastAsia="仿宋_GB2312" w:cs="Times New Roman"/>
          <w:snapToGrid/>
          <w:color w:val="auto"/>
          <w:spacing w:val="0"/>
          <w:kern w:val="2"/>
          <w:sz w:val="32"/>
          <w:szCs w:val="32"/>
          <w:highlight w:val="none"/>
          <w:u w:val="none"/>
          <w:lang w:eastAsia="zh-CN"/>
        </w:rPr>
        <w:t>因赡养关系，户口迁入被征地村组的岳父母（公婆）；</w:t>
      </w:r>
    </w:p>
    <w:p w14:paraId="74E170BC">
      <w:pPr>
        <w:keepNext w:val="0"/>
        <w:keepLines w:val="0"/>
        <w:pageBreakBefore w:val="0"/>
        <w:widowControl w:val="0"/>
        <w:numPr>
          <w:ilvl w:val="0"/>
          <w:numId w:val="0"/>
        </w:numPr>
        <w:kinsoku/>
        <w:wordWrap/>
        <w:overflowPunct/>
        <w:autoSpaceDE/>
        <w:autoSpaceDN/>
        <w:bidi w:val="0"/>
        <w:adjustRightInd w:val="0"/>
        <w:snapToGrid/>
        <w:spacing w:line="600" w:lineRule="exact"/>
        <w:ind w:left="0" w:leftChars="0" w:right="0" w:rightChars="0"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u w:val="none"/>
          <w:lang w:eastAsia="zh-CN"/>
        </w:rPr>
      </w:pPr>
      <w:r>
        <w:rPr>
          <w:rFonts w:hint="default" w:ascii="Times New Roman" w:hAnsi="Times New Roman" w:eastAsia="仿宋_GB2312" w:cs="Times New Roman"/>
          <w:snapToGrid/>
          <w:color w:val="auto"/>
          <w:spacing w:val="0"/>
          <w:kern w:val="2"/>
          <w:sz w:val="32"/>
          <w:szCs w:val="32"/>
          <w:highlight w:val="none"/>
          <w:lang w:val="en-US" w:eastAsia="zh-CN" w:bidi="ar-SA"/>
        </w:rPr>
        <w:t>4.</w:t>
      </w:r>
      <w:r>
        <w:rPr>
          <w:rFonts w:hint="default" w:ascii="Times New Roman" w:hAnsi="Times New Roman" w:eastAsia="仿宋_GB2312" w:cs="Times New Roman"/>
          <w:snapToGrid/>
          <w:color w:val="auto"/>
          <w:spacing w:val="0"/>
          <w:kern w:val="2"/>
          <w:sz w:val="32"/>
          <w:szCs w:val="32"/>
          <w:highlight w:val="none"/>
          <w:u w:val="none"/>
          <w:lang w:eastAsia="zh-CN"/>
        </w:rPr>
        <w:t>已实施征地住房安置的人员；</w:t>
      </w:r>
    </w:p>
    <w:p w14:paraId="734558BC">
      <w:pPr>
        <w:keepNext w:val="0"/>
        <w:keepLines w:val="0"/>
        <w:pageBreakBefore w:val="0"/>
        <w:widowControl w:val="0"/>
        <w:numPr>
          <w:ilvl w:val="0"/>
          <w:numId w:val="0"/>
        </w:numPr>
        <w:kinsoku/>
        <w:wordWrap/>
        <w:overflowPunct/>
        <w:autoSpaceDE/>
        <w:autoSpaceDN/>
        <w:bidi w:val="0"/>
        <w:adjustRightInd w:val="0"/>
        <w:snapToGrid/>
        <w:spacing w:line="600" w:lineRule="exact"/>
        <w:ind w:left="0" w:leftChars="0" w:right="0" w:rightChars="0"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u w:val="none"/>
          <w:lang w:eastAsia="zh-CN"/>
        </w:rPr>
      </w:pPr>
      <w:r>
        <w:rPr>
          <w:rFonts w:hint="default" w:ascii="Times New Roman" w:hAnsi="Times New Roman" w:eastAsia="仿宋_GB2312" w:cs="Times New Roman"/>
          <w:snapToGrid/>
          <w:color w:val="auto"/>
          <w:spacing w:val="0"/>
          <w:kern w:val="2"/>
          <w:sz w:val="32"/>
          <w:szCs w:val="32"/>
          <w:highlight w:val="none"/>
          <w:lang w:val="en-US" w:eastAsia="zh-CN" w:bidi="ar-SA"/>
        </w:rPr>
        <w:t>5.</w:t>
      </w:r>
      <w:r>
        <w:rPr>
          <w:rFonts w:hint="default" w:ascii="Times New Roman" w:hAnsi="Times New Roman" w:eastAsia="仿宋_GB2312" w:cs="Times New Roman"/>
          <w:snapToGrid/>
          <w:color w:val="auto"/>
          <w:spacing w:val="0"/>
          <w:kern w:val="2"/>
          <w:sz w:val="32"/>
          <w:szCs w:val="32"/>
          <w:highlight w:val="none"/>
          <w:u w:val="none"/>
          <w:lang w:eastAsia="zh-CN"/>
        </w:rPr>
        <w:t>党政机关、事业单位、国有企业人员；</w:t>
      </w:r>
    </w:p>
    <w:p w14:paraId="103E9C2B">
      <w:pPr>
        <w:keepNext w:val="0"/>
        <w:keepLines w:val="0"/>
        <w:pageBreakBefore w:val="0"/>
        <w:widowControl w:val="0"/>
        <w:tabs>
          <w:tab w:val="left" w:pos="543"/>
          <w:tab w:val="left" w:pos="603"/>
        </w:tabs>
        <w:kinsoku/>
        <w:wordWrap/>
        <w:overflowPunct/>
        <w:topLinePunct/>
        <w:autoSpaceDE w:val="0"/>
        <w:autoSpaceDN w:val="0"/>
        <w:bidi w:val="0"/>
        <w:adjustRightInd w:val="0"/>
        <w:snapToGrid w:val="0"/>
        <w:spacing w:line="600" w:lineRule="exact"/>
        <w:ind w:left="0" w:leftChars="0" w:right="0" w:rightChars="0" w:firstLine="640" w:firstLineChars="200"/>
        <w:jc w:val="both"/>
        <w:textAlignment w:val="baseline"/>
        <w:rPr>
          <w:rFonts w:hint="default" w:ascii="Times New Roman" w:hAnsi="Times New Roman" w:eastAsia="仿宋_GB2312" w:cs="Times New Roman"/>
          <w:snapToGrid/>
          <w:color w:val="auto"/>
          <w:spacing w:val="0"/>
          <w:kern w:val="2"/>
          <w:sz w:val="32"/>
          <w:szCs w:val="32"/>
          <w:highlight w:val="none"/>
          <w:u w:val="none"/>
          <w:lang w:eastAsia="zh-CN"/>
        </w:rPr>
      </w:pPr>
      <w:r>
        <w:rPr>
          <w:rFonts w:hint="default" w:ascii="Times New Roman" w:hAnsi="Times New Roman" w:eastAsia="仿宋_GB2312" w:cs="Times New Roman"/>
          <w:snapToGrid/>
          <w:color w:val="auto"/>
          <w:spacing w:val="0"/>
          <w:kern w:val="2"/>
          <w:sz w:val="32"/>
          <w:szCs w:val="32"/>
          <w:highlight w:val="none"/>
          <w:u w:val="none"/>
          <w:lang w:val="en-US" w:eastAsia="zh-CN"/>
        </w:rPr>
        <w:t>6.</w:t>
      </w:r>
      <w:r>
        <w:rPr>
          <w:rFonts w:hint="default" w:ascii="Times New Roman" w:hAnsi="Times New Roman" w:eastAsia="仿宋_GB2312" w:cs="Times New Roman"/>
          <w:snapToGrid/>
          <w:color w:val="auto"/>
          <w:spacing w:val="0"/>
          <w:kern w:val="2"/>
          <w:sz w:val="32"/>
          <w:szCs w:val="32"/>
          <w:highlight w:val="none"/>
          <w:u w:val="none"/>
          <w:lang w:eastAsia="zh-CN"/>
        </w:rPr>
        <w:t>法律法规规定不能列入的其他人员。</w:t>
      </w:r>
    </w:p>
    <w:p w14:paraId="380641CA">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color w:val="auto"/>
          <w:spacing w:val="0"/>
          <w:sz w:val="32"/>
          <w:szCs w:val="32"/>
          <w:highlight w:val="none"/>
          <w:lang w:eastAsia="zh-CN"/>
        </w:rPr>
        <w:t>本次征收土地涉及沙坪镇</w:t>
      </w:r>
      <w:r>
        <w:rPr>
          <w:rFonts w:hint="eastAsia" w:ascii="Times New Roman" w:hAnsi="Times New Roman" w:eastAsia="仿宋_GB2312" w:cs="Times New Roman"/>
          <w:color w:val="auto"/>
          <w:spacing w:val="0"/>
          <w:sz w:val="32"/>
          <w:szCs w:val="32"/>
          <w:highlight w:val="none"/>
          <w:lang w:val="en-US" w:eastAsia="zh-CN"/>
        </w:rPr>
        <w:t>新声</w:t>
      </w:r>
      <w:r>
        <w:rPr>
          <w:rFonts w:hint="default" w:ascii="Times New Roman" w:hAnsi="Times New Roman" w:eastAsia="仿宋_GB2312" w:cs="Times New Roman"/>
          <w:color w:val="auto"/>
          <w:spacing w:val="0"/>
          <w:sz w:val="32"/>
          <w:szCs w:val="32"/>
          <w:highlight w:val="none"/>
          <w:lang w:eastAsia="zh-CN"/>
        </w:rPr>
        <w:t>村</w:t>
      </w:r>
      <w:r>
        <w:rPr>
          <w:rFonts w:hint="eastAsia" w:ascii="Times New Roman" w:hAnsi="Times New Roman" w:eastAsia="仿宋_GB2312" w:cs="Times New Roman"/>
          <w:color w:val="auto"/>
          <w:spacing w:val="0"/>
          <w:sz w:val="32"/>
          <w:szCs w:val="32"/>
          <w:highlight w:val="none"/>
          <w:lang w:val="en-US" w:eastAsia="zh-CN"/>
        </w:rPr>
        <w:t>1、2、3</w:t>
      </w:r>
      <w:r>
        <w:rPr>
          <w:rFonts w:hint="default" w:ascii="Times New Roman" w:hAnsi="Times New Roman" w:eastAsia="仿宋_GB2312" w:cs="Times New Roman"/>
          <w:color w:val="auto"/>
          <w:spacing w:val="0"/>
          <w:sz w:val="32"/>
          <w:szCs w:val="32"/>
          <w:highlight w:val="none"/>
          <w:lang w:eastAsia="zh-CN"/>
        </w:rPr>
        <w:t>村民小组房屋</w:t>
      </w:r>
      <w:r>
        <w:rPr>
          <w:rFonts w:hint="eastAsia" w:ascii="Times New Roman" w:hAnsi="Times New Roman" w:eastAsia="仿宋_GB2312" w:cs="Times New Roman"/>
          <w:color w:val="auto"/>
          <w:spacing w:val="0"/>
          <w:sz w:val="32"/>
          <w:szCs w:val="32"/>
          <w:highlight w:val="none"/>
          <w:lang w:val="en-US" w:eastAsia="zh-CN"/>
        </w:rPr>
        <w:t>7</w:t>
      </w:r>
      <w:r>
        <w:rPr>
          <w:rFonts w:hint="default" w:ascii="Times New Roman" w:hAnsi="Times New Roman" w:eastAsia="仿宋_GB2312" w:cs="Times New Roman"/>
          <w:color w:val="auto"/>
          <w:spacing w:val="0"/>
          <w:sz w:val="32"/>
          <w:szCs w:val="32"/>
          <w:highlight w:val="none"/>
          <w:lang w:eastAsia="zh-CN"/>
        </w:rPr>
        <w:t>户，拟采取重新安排宅基地建房、实物安置、货币安置方式进行安置。</w:t>
      </w:r>
    </w:p>
    <w:p w14:paraId="5E5EA58E">
      <w:pPr>
        <w:keepNext w:val="0"/>
        <w:keepLines w:val="0"/>
        <w:pageBreakBefore w:val="0"/>
        <w:widowControl w:val="0"/>
        <w:numPr>
          <w:ilvl w:val="0"/>
          <w:numId w:val="1"/>
        </w:numPr>
        <w:kinsoku/>
        <w:wordWrap/>
        <w:overflowPunct/>
        <w:topLinePunct w:val="0"/>
        <w:bidi w:val="0"/>
        <w:adjustRightInd w:val="0"/>
        <w:snapToGrid w:val="0"/>
        <w:spacing w:line="600" w:lineRule="exact"/>
        <w:ind w:left="0" w:leftChars="0" w:firstLine="640" w:firstLineChars="200"/>
        <w:textAlignment w:val="baseline"/>
        <w:rPr>
          <w:rFonts w:ascii="Times New Roman" w:hAnsi="Times New Roman" w:eastAsia="黑体" w:cs="黑体"/>
          <w:color w:val="auto"/>
          <w:sz w:val="32"/>
          <w:szCs w:val="32"/>
          <w:highlight w:val="none"/>
        </w:rPr>
      </w:pPr>
      <w:r>
        <w:rPr>
          <w:rFonts w:ascii="Times New Roman" w:hAnsi="Times New Roman" w:eastAsia="黑体" w:cs="黑体"/>
          <w:color w:val="auto"/>
          <w:sz w:val="32"/>
          <w:szCs w:val="32"/>
          <w:highlight w:val="none"/>
        </w:rPr>
        <w:t>社会保障措施</w:t>
      </w:r>
    </w:p>
    <w:p w14:paraId="1830CBD1">
      <w:pPr>
        <w:keepNext w:val="0"/>
        <w:keepLines w:val="0"/>
        <w:pageBreakBefore w:val="0"/>
        <w:widowControl w:val="0"/>
        <w:kinsoku/>
        <w:wordWrap/>
        <w:overflowPunct/>
        <w:topLinePunct/>
        <w:autoSpaceDE w:val="0"/>
        <w:autoSpaceDN w:val="0"/>
        <w:bidi w:val="0"/>
        <w:adjustRightInd w:val="0"/>
        <w:snapToGrid w:val="0"/>
        <w:spacing w:line="600" w:lineRule="exact"/>
        <w:ind w:left="0" w:leftChars="0" w:right="0" w:rightChars="0" w:firstLine="640" w:firstLineChars="200"/>
        <w:jc w:val="both"/>
        <w:textAlignment w:val="baseline"/>
        <w:rPr>
          <w:rFonts w:hint="default" w:ascii="Times New Roman" w:hAnsi="Times New Roman" w:eastAsia="仿宋_GB2312" w:cs="Times New Roman"/>
          <w:color w:val="auto"/>
          <w:spacing w:val="0"/>
          <w:kern w:val="2"/>
          <w:sz w:val="32"/>
          <w:szCs w:val="32"/>
          <w:highlight w:val="none"/>
          <w:lang w:val="en-US" w:eastAsia="zh-CN" w:bidi="ar-SA"/>
        </w:rPr>
      </w:pPr>
      <w:r>
        <w:rPr>
          <w:rFonts w:hint="default" w:ascii="Times New Roman" w:hAnsi="Times New Roman" w:eastAsia="仿宋_GB2312" w:cs="Times New Roman"/>
          <w:color w:val="auto"/>
          <w:spacing w:val="0"/>
          <w:sz w:val="32"/>
          <w:szCs w:val="32"/>
          <w:highlight w:val="none"/>
        </w:rPr>
        <w:t>本次被征地农民的社会保障措施按照</w:t>
      </w:r>
      <w:r>
        <w:rPr>
          <w:rFonts w:hint="default" w:ascii="Times New Roman" w:hAnsi="Times New Roman" w:eastAsia="仿宋_GB2312" w:cs="Times New Roman"/>
          <w:color w:val="auto"/>
          <w:spacing w:val="0"/>
          <w:kern w:val="2"/>
          <w:sz w:val="32"/>
          <w:szCs w:val="32"/>
          <w:highlight w:val="none"/>
          <w:lang w:val="en-US" w:eastAsia="zh-CN" w:bidi="ar-SA"/>
        </w:rPr>
        <w:t>《四川省被征地农民养老保障实施办法》（川人社发〔2018〕46号）《关于贯彻落实川人社发〔2018〕46号文件几个具体问题的通知》（乐人社发〔2019〕30号）《乐山市人民政府办公室关于印发乐山市基本医疗保险实施办法的通知》（乐府办发〔2016〕9号）</w:t>
      </w:r>
      <w:r>
        <w:rPr>
          <w:rFonts w:hint="default" w:ascii="Times New Roman" w:hAnsi="Times New Roman" w:eastAsia="仿宋_GB2312" w:cs="Times New Roman"/>
          <w:color w:val="auto"/>
          <w:spacing w:val="0"/>
          <w:sz w:val="32"/>
          <w:szCs w:val="32"/>
          <w:highlight w:val="none"/>
        </w:rPr>
        <w:t>的规定执行</w:t>
      </w:r>
      <w:r>
        <w:rPr>
          <w:rFonts w:hint="default" w:ascii="Times New Roman" w:hAnsi="Times New Roman" w:eastAsia="仿宋_GB2312" w:cs="Times New Roman"/>
          <w:color w:val="auto"/>
          <w:spacing w:val="0"/>
          <w:sz w:val="32"/>
          <w:szCs w:val="32"/>
          <w:highlight w:val="none"/>
          <w:lang w:eastAsia="zh-CN"/>
        </w:rPr>
        <w:t>。</w:t>
      </w:r>
    </w:p>
    <w:p w14:paraId="51B1127A">
      <w:pPr>
        <w:keepNext w:val="0"/>
        <w:keepLines w:val="0"/>
        <w:pageBreakBefore w:val="0"/>
        <w:widowControl w:val="0"/>
        <w:kinsoku/>
        <w:wordWrap/>
        <w:overflowPunct/>
        <w:topLinePunct/>
        <w:autoSpaceDE w:val="0"/>
        <w:autoSpaceDN w:val="0"/>
        <w:bidi w:val="0"/>
        <w:adjustRightInd w:val="0"/>
        <w:snapToGrid w:val="0"/>
        <w:spacing w:line="600" w:lineRule="exact"/>
        <w:ind w:left="0" w:leftChars="0" w:right="0" w:rightChars="0" w:firstLine="640" w:firstLineChars="200"/>
        <w:jc w:val="both"/>
        <w:textAlignment w:val="baseline"/>
        <w:rPr>
          <w:rFonts w:hint="default" w:ascii="Times New Roman" w:hAnsi="Times New Roman" w:eastAsia="楷体_GB2312" w:cs="Times New Roman"/>
          <w:color w:val="auto"/>
          <w:spacing w:val="0"/>
          <w:kern w:val="2"/>
          <w:sz w:val="32"/>
          <w:szCs w:val="32"/>
          <w:highlight w:val="none"/>
          <w:lang w:val="en-US" w:eastAsia="zh-CN" w:bidi="ar-SA"/>
        </w:rPr>
      </w:pPr>
      <w:r>
        <w:rPr>
          <w:rFonts w:hint="default" w:ascii="Times New Roman" w:hAnsi="Times New Roman" w:eastAsia="楷体_GB2312" w:cs="Times New Roman"/>
          <w:color w:val="auto"/>
          <w:spacing w:val="0"/>
          <w:kern w:val="2"/>
          <w:sz w:val="32"/>
          <w:szCs w:val="32"/>
          <w:highlight w:val="none"/>
          <w:lang w:val="en-US" w:eastAsia="zh-CN" w:bidi="ar-SA"/>
        </w:rPr>
        <w:t>（一）基本医疗保险。</w:t>
      </w:r>
    </w:p>
    <w:p w14:paraId="66F8AFF1">
      <w:pPr>
        <w:keepNext w:val="0"/>
        <w:keepLines w:val="0"/>
        <w:pageBreakBefore w:val="0"/>
        <w:widowControl w:val="0"/>
        <w:kinsoku/>
        <w:wordWrap/>
        <w:overflowPunct/>
        <w:topLinePunct/>
        <w:autoSpaceDE w:val="0"/>
        <w:autoSpaceDN w:val="0"/>
        <w:bidi w:val="0"/>
        <w:adjustRightInd w:val="0"/>
        <w:snapToGrid w:val="0"/>
        <w:spacing w:line="600" w:lineRule="exact"/>
        <w:ind w:left="0" w:leftChars="0" w:right="0" w:rightChars="0" w:firstLine="640" w:firstLineChars="200"/>
        <w:jc w:val="both"/>
        <w:textAlignment w:val="baseline"/>
        <w:rPr>
          <w:rFonts w:hint="default" w:ascii="Times New Roman" w:hAnsi="Times New Roman" w:eastAsia="仿宋_GB2312" w:cs="Times New Roman"/>
          <w:color w:val="auto"/>
          <w:spacing w:val="0"/>
          <w:kern w:val="2"/>
          <w:sz w:val="32"/>
          <w:szCs w:val="32"/>
          <w:highlight w:val="none"/>
          <w:lang w:val="en-US" w:eastAsia="zh-CN" w:bidi="ar-SA"/>
        </w:rPr>
      </w:pPr>
      <w:r>
        <w:rPr>
          <w:rFonts w:hint="default" w:ascii="Times New Roman" w:hAnsi="Times New Roman" w:eastAsia="仿宋_GB2312" w:cs="Times New Roman"/>
          <w:color w:val="auto"/>
          <w:spacing w:val="0"/>
          <w:kern w:val="2"/>
          <w:sz w:val="32"/>
          <w:szCs w:val="32"/>
          <w:highlight w:val="none"/>
          <w:lang w:val="en-US" w:eastAsia="zh-CN" w:bidi="ar-SA"/>
        </w:rPr>
        <w:t>纳入社保安置人员，医疗保险按《乐山市人民政府办公室关于印发乐山市基本医疗保险实施办法的通知》（乐府办发〔2016〕9号）执行，由征地单位逐年向医疗保险征缴机构缴纳基本医疗保险费，累计代缴金额不得超过1万元。</w:t>
      </w:r>
    </w:p>
    <w:p w14:paraId="3BE038B0">
      <w:pPr>
        <w:keepNext w:val="0"/>
        <w:keepLines w:val="0"/>
        <w:pageBreakBefore w:val="0"/>
        <w:widowControl w:val="0"/>
        <w:kinsoku/>
        <w:wordWrap/>
        <w:overflowPunct/>
        <w:topLinePunct/>
        <w:autoSpaceDE w:val="0"/>
        <w:autoSpaceDN w:val="0"/>
        <w:bidi w:val="0"/>
        <w:adjustRightInd w:val="0"/>
        <w:snapToGrid w:val="0"/>
        <w:spacing w:line="600" w:lineRule="exact"/>
        <w:ind w:left="0" w:leftChars="0" w:right="0" w:rightChars="0" w:firstLine="640" w:firstLineChars="200"/>
        <w:jc w:val="both"/>
        <w:textAlignment w:val="baseline"/>
        <w:rPr>
          <w:rFonts w:hint="default" w:ascii="Times New Roman" w:hAnsi="Times New Roman" w:eastAsia="楷体_GB2312" w:cs="Times New Roman"/>
          <w:color w:val="auto"/>
          <w:spacing w:val="0"/>
          <w:kern w:val="2"/>
          <w:sz w:val="32"/>
          <w:szCs w:val="32"/>
          <w:highlight w:val="none"/>
          <w:lang w:val="en-US" w:eastAsia="zh-CN" w:bidi="ar-SA"/>
        </w:rPr>
      </w:pPr>
      <w:r>
        <w:rPr>
          <w:rFonts w:hint="default" w:ascii="Times New Roman" w:hAnsi="Times New Roman" w:eastAsia="楷体_GB2312" w:cs="Times New Roman"/>
          <w:color w:val="auto"/>
          <w:spacing w:val="0"/>
          <w:kern w:val="2"/>
          <w:sz w:val="32"/>
          <w:szCs w:val="32"/>
          <w:highlight w:val="none"/>
          <w:lang w:val="en-US" w:eastAsia="zh-CN" w:bidi="ar-SA"/>
        </w:rPr>
        <w:t>（二）失业保险补助金。</w:t>
      </w:r>
    </w:p>
    <w:p w14:paraId="28AB8795">
      <w:pPr>
        <w:keepNext w:val="0"/>
        <w:keepLines w:val="0"/>
        <w:pageBreakBefore w:val="0"/>
        <w:widowControl w:val="0"/>
        <w:kinsoku/>
        <w:wordWrap/>
        <w:overflowPunct/>
        <w:topLinePunct/>
        <w:autoSpaceDE w:val="0"/>
        <w:autoSpaceDN w:val="0"/>
        <w:bidi w:val="0"/>
        <w:adjustRightInd w:val="0"/>
        <w:snapToGrid w:val="0"/>
        <w:spacing w:line="600" w:lineRule="exact"/>
        <w:ind w:left="0" w:leftChars="0" w:right="0" w:rightChars="0" w:firstLine="640" w:firstLineChars="200"/>
        <w:jc w:val="both"/>
        <w:textAlignment w:val="baseline"/>
        <w:rPr>
          <w:rFonts w:hint="default" w:ascii="Times New Roman" w:hAnsi="Times New Roman" w:eastAsia="仿宋_GB2312" w:cs="Times New Roman"/>
          <w:color w:val="auto"/>
          <w:spacing w:val="0"/>
          <w:kern w:val="2"/>
          <w:sz w:val="32"/>
          <w:szCs w:val="32"/>
          <w:highlight w:val="none"/>
          <w:lang w:val="en-US" w:eastAsia="zh-CN" w:bidi="ar-SA"/>
        </w:rPr>
      </w:pPr>
      <w:r>
        <w:rPr>
          <w:rFonts w:hint="default" w:ascii="Times New Roman" w:hAnsi="Times New Roman" w:eastAsia="仿宋_GB2312" w:cs="Times New Roman"/>
          <w:color w:val="auto"/>
          <w:spacing w:val="0"/>
          <w:kern w:val="2"/>
          <w:sz w:val="32"/>
          <w:szCs w:val="32"/>
          <w:highlight w:val="none"/>
          <w:lang w:val="en-US" w:eastAsia="zh-CN" w:bidi="ar-SA"/>
        </w:rPr>
        <w:t>按本方案参加了基本养老保险的劳动年龄段人员，由征收部门一次性支付失业保险补助金5000元/人。</w:t>
      </w:r>
    </w:p>
    <w:p w14:paraId="55011D74">
      <w:pPr>
        <w:keepNext w:val="0"/>
        <w:keepLines w:val="0"/>
        <w:pageBreakBefore w:val="0"/>
        <w:widowControl w:val="0"/>
        <w:kinsoku/>
        <w:wordWrap/>
        <w:overflowPunct/>
        <w:topLinePunct/>
        <w:autoSpaceDE w:val="0"/>
        <w:autoSpaceDN w:val="0"/>
        <w:bidi w:val="0"/>
        <w:adjustRightInd w:val="0"/>
        <w:snapToGrid w:val="0"/>
        <w:spacing w:line="600" w:lineRule="exact"/>
        <w:ind w:left="0" w:leftChars="0" w:right="0" w:rightChars="0" w:firstLine="640" w:firstLineChars="200"/>
        <w:jc w:val="both"/>
        <w:textAlignment w:val="baseline"/>
        <w:rPr>
          <w:rFonts w:hint="default" w:ascii="Times New Roman" w:hAnsi="Times New Roman" w:eastAsia="楷体_GB2312" w:cs="Times New Roman"/>
          <w:color w:val="auto"/>
          <w:spacing w:val="0"/>
          <w:kern w:val="2"/>
          <w:sz w:val="32"/>
          <w:szCs w:val="32"/>
          <w:highlight w:val="none"/>
          <w:lang w:val="en-US" w:eastAsia="zh-CN" w:bidi="ar-SA"/>
        </w:rPr>
      </w:pPr>
      <w:r>
        <w:rPr>
          <w:rFonts w:hint="default" w:ascii="Times New Roman" w:hAnsi="Times New Roman" w:eastAsia="楷体_GB2312" w:cs="Times New Roman"/>
          <w:color w:val="auto"/>
          <w:spacing w:val="0"/>
          <w:kern w:val="2"/>
          <w:sz w:val="32"/>
          <w:szCs w:val="32"/>
          <w:highlight w:val="none"/>
          <w:lang w:val="en-US" w:eastAsia="zh-CN" w:bidi="ar-SA"/>
        </w:rPr>
        <w:t>（三）其他事项。</w:t>
      </w:r>
    </w:p>
    <w:p w14:paraId="43ADE95A">
      <w:pPr>
        <w:keepNext w:val="0"/>
        <w:keepLines w:val="0"/>
        <w:pageBreakBefore w:val="0"/>
        <w:widowControl w:val="0"/>
        <w:kinsoku/>
        <w:wordWrap/>
        <w:overflowPunct/>
        <w:topLinePunct/>
        <w:autoSpaceDE w:val="0"/>
        <w:autoSpaceDN w:val="0"/>
        <w:bidi w:val="0"/>
        <w:adjustRightInd w:val="0"/>
        <w:snapToGrid w:val="0"/>
        <w:spacing w:line="600" w:lineRule="exact"/>
        <w:ind w:left="0" w:leftChars="0" w:right="0" w:rightChars="0" w:firstLine="640" w:firstLineChars="200"/>
        <w:jc w:val="both"/>
        <w:textAlignment w:val="baseline"/>
        <w:rPr>
          <w:rFonts w:hint="default" w:ascii="Times New Roman" w:hAnsi="Times New Roman" w:eastAsia="仿宋_GB2312" w:cs="Times New Roman"/>
          <w:color w:val="auto"/>
          <w:spacing w:val="0"/>
          <w:kern w:val="2"/>
          <w:sz w:val="32"/>
          <w:szCs w:val="32"/>
          <w:highlight w:val="none"/>
          <w:lang w:val="en-US" w:eastAsia="zh-CN" w:bidi="ar-SA"/>
        </w:rPr>
      </w:pPr>
      <w:r>
        <w:rPr>
          <w:rFonts w:hint="default" w:ascii="Times New Roman" w:hAnsi="Times New Roman" w:eastAsia="仿宋_GB2312" w:cs="Times New Roman"/>
          <w:color w:val="auto"/>
          <w:spacing w:val="0"/>
          <w:kern w:val="2"/>
          <w:sz w:val="32"/>
          <w:szCs w:val="32"/>
          <w:highlight w:val="none"/>
          <w:lang w:val="en-US" w:eastAsia="zh-CN" w:bidi="ar-SA"/>
        </w:rPr>
        <w:t>1.因土地征收致整户失去全部耕地的未满16周岁人员，按照《乐山市征地农转非人员安置保障暂行办法》文件精神，给予一次性生活补贴。补贴标准参照我县</w:t>
      </w:r>
      <w:r>
        <w:rPr>
          <w:rFonts w:hint="eastAsia" w:ascii="Times New Roman" w:hAnsi="Times New Roman" w:eastAsia="仿宋_GB2312" w:cs="Times New Roman"/>
          <w:color w:val="auto"/>
          <w:spacing w:val="0"/>
          <w:kern w:val="2"/>
          <w:sz w:val="32"/>
          <w:szCs w:val="32"/>
          <w:highlight w:val="none"/>
          <w:lang w:val="en-US" w:eastAsia="zh-CN" w:bidi="ar-SA"/>
        </w:rPr>
        <w:t>本年度</w:t>
      </w:r>
      <w:r>
        <w:rPr>
          <w:rFonts w:hint="default" w:ascii="Times New Roman" w:hAnsi="Times New Roman" w:eastAsia="仿宋_GB2312" w:cs="Times New Roman"/>
          <w:color w:val="auto"/>
          <w:spacing w:val="0"/>
          <w:kern w:val="2"/>
          <w:sz w:val="32"/>
          <w:szCs w:val="32"/>
          <w:highlight w:val="none"/>
          <w:lang w:val="en-US" w:eastAsia="zh-CN" w:bidi="ar-SA"/>
        </w:rPr>
        <w:t>最低生活保障标准以及社保缴费年限和基数标准，由本人或法定监护人申请并签字（章）确认，经征收部门会同沙坪镇和人社等部门审核批准后，发放6万元的一次性货币补偿。</w:t>
      </w:r>
    </w:p>
    <w:p w14:paraId="3DC751E7">
      <w:pPr>
        <w:keepNext w:val="0"/>
        <w:keepLines w:val="0"/>
        <w:pageBreakBefore w:val="0"/>
        <w:widowControl w:val="0"/>
        <w:shd w:val="clear" w:color="auto" w:fill="auto"/>
        <w:kinsoku/>
        <w:wordWrap/>
        <w:overflowPunct/>
        <w:topLinePunct/>
        <w:autoSpaceDE w:val="0"/>
        <w:autoSpaceDN w:val="0"/>
        <w:bidi w:val="0"/>
        <w:adjustRightInd w:val="0"/>
        <w:snapToGrid w:val="0"/>
        <w:spacing w:line="600" w:lineRule="exact"/>
        <w:ind w:left="0" w:leftChars="0" w:right="0" w:rightChars="0" w:firstLine="640" w:firstLineChars="200"/>
        <w:jc w:val="both"/>
        <w:textAlignment w:val="baseline"/>
        <w:rPr>
          <w:rFonts w:hint="default" w:ascii="Times New Roman" w:hAnsi="Times New Roman" w:eastAsia="仿宋_GB2312" w:cs="Times New Roman"/>
          <w:b w:val="0"/>
          <w:bCs w:val="0"/>
          <w:color w:val="auto"/>
          <w:spacing w:val="0"/>
          <w:sz w:val="32"/>
          <w:szCs w:val="32"/>
          <w:highlight w:val="none"/>
          <w:lang w:eastAsia="zh-CN"/>
        </w:rPr>
      </w:pPr>
      <w:r>
        <w:rPr>
          <w:rFonts w:hint="default" w:ascii="Times New Roman" w:hAnsi="Times New Roman" w:eastAsia="仿宋_GB2312" w:cs="Times New Roman"/>
          <w:color w:val="auto"/>
          <w:spacing w:val="0"/>
          <w:kern w:val="2"/>
          <w:sz w:val="32"/>
          <w:szCs w:val="32"/>
          <w:highlight w:val="none"/>
          <w:lang w:val="en-US" w:eastAsia="zh-CN" w:bidi="ar-SA"/>
        </w:rPr>
        <w:t>2.重大疾病认定以峨边县人民医院、峨边县中医院或其他三级甲等医院确诊结果为准，重大疾病包含类型按</w:t>
      </w:r>
      <w:r>
        <w:rPr>
          <w:rStyle w:val="6"/>
          <w:rFonts w:hint="default" w:ascii="Times New Roman" w:hAnsi="Times New Roman" w:eastAsia="仿宋_GB2312" w:cs="Times New Roman"/>
          <w:b w:val="0"/>
          <w:bCs/>
          <w:i w:val="0"/>
          <w:iCs w:val="0"/>
          <w:caps w:val="0"/>
          <w:color w:val="auto"/>
          <w:spacing w:val="0"/>
          <w:sz w:val="32"/>
          <w:szCs w:val="32"/>
          <w:highlight w:val="none"/>
          <w:u w:val="none"/>
          <w:shd w:val="clear" w:fill="FFFFFF"/>
          <w:lang w:eastAsia="zh-CN"/>
        </w:rPr>
        <w:t>《</w:t>
      </w:r>
      <w:r>
        <w:rPr>
          <w:rStyle w:val="6"/>
          <w:rFonts w:hint="default" w:ascii="Times New Roman" w:hAnsi="Times New Roman" w:eastAsia="仿宋_GB2312" w:cs="Times New Roman"/>
          <w:i w:val="0"/>
          <w:iCs w:val="0"/>
          <w:caps w:val="0"/>
          <w:color w:val="auto"/>
          <w:spacing w:val="0"/>
          <w:sz w:val="32"/>
          <w:szCs w:val="32"/>
          <w:highlight w:val="none"/>
          <w:u w:val="none"/>
          <w:shd w:val="clear" w:fill="FFFFFF"/>
        </w:rPr>
        <w:fldChar w:fldCharType="begin"/>
      </w:r>
      <w:r>
        <w:rPr>
          <w:rStyle w:val="6"/>
          <w:rFonts w:hint="default" w:ascii="Times New Roman" w:hAnsi="Times New Roman" w:eastAsia="仿宋_GB2312" w:cs="Times New Roman"/>
          <w:i w:val="0"/>
          <w:iCs w:val="0"/>
          <w:caps w:val="0"/>
          <w:color w:val="auto"/>
          <w:spacing w:val="0"/>
          <w:sz w:val="32"/>
          <w:szCs w:val="32"/>
          <w:highlight w:val="none"/>
          <w:u w:val="none"/>
          <w:shd w:val="clear" w:fill="FFFFFF"/>
        </w:rPr>
        <w:instrText xml:space="preserve"> HYPERLINK "https://www.waizi.org.cn/doc/63527.html" \o "国卫办医函〔2019〕427号《关于做好2019年农村贫困人口大病专项救治工作的通知》" \t "https://www.waizi.org.cn/doc/_blank" </w:instrText>
      </w:r>
      <w:r>
        <w:rPr>
          <w:rStyle w:val="6"/>
          <w:rFonts w:hint="default" w:ascii="Times New Roman" w:hAnsi="Times New Roman" w:eastAsia="仿宋_GB2312" w:cs="Times New Roman"/>
          <w:i w:val="0"/>
          <w:iCs w:val="0"/>
          <w:caps w:val="0"/>
          <w:color w:val="auto"/>
          <w:spacing w:val="0"/>
          <w:sz w:val="32"/>
          <w:szCs w:val="32"/>
          <w:highlight w:val="none"/>
          <w:u w:val="none"/>
          <w:shd w:val="clear" w:fill="FFFFFF"/>
        </w:rPr>
        <w:fldChar w:fldCharType="separate"/>
      </w:r>
      <w:r>
        <w:rPr>
          <w:rStyle w:val="7"/>
          <w:rFonts w:hint="default" w:ascii="Times New Roman" w:hAnsi="Times New Roman" w:eastAsia="仿宋_GB2312" w:cs="Times New Roman"/>
          <w:i w:val="0"/>
          <w:iCs w:val="0"/>
          <w:caps w:val="0"/>
          <w:color w:val="auto"/>
          <w:spacing w:val="0"/>
          <w:sz w:val="32"/>
          <w:szCs w:val="32"/>
          <w:highlight w:val="none"/>
          <w:u w:val="none"/>
          <w:shd w:val="clear" w:fill="FFFFFF"/>
        </w:rPr>
        <w:t>关于做好2019年农村贫困人口大病专项救治工作的通知</w:t>
      </w:r>
      <w:r>
        <w:rPr>
          <w:rStyle w:val="6"/>
          <w:rFonts w:hint="default" w:ascii="Times New Roman" w:hAnsi="Times New Roman" w:eastAsia="仿宋_GB2312" w:cs="Times New Roman"/>
          <w:i w:val="0"/>
          <w:iCs w:val="0"/>
          <w:caps w:val="0"/>
          <w:color w:val="auto"/>
          <w:spacing w:val="0"/>
          <w:sz w:val="32"/>
          <w:szCs w:val="32"/>
          <w:highlight w:val="none"/>
          <w:u w:val="none"/>
          <w:shd w:val="clear" w:fill="FFFFFF"/>
        </w:rPr>
        <w:fldChar w:fldCharType="end"/>
      </w:r>
      <w:r>
        <w:rPr>
          <w:rStyle w:val="6"/>
          <w:rFonts w:hint="default" w:ascii="Times New Roman" w:hAnsi="Times New Roman" w:eastAsia="仿宋_GB2312" w:cs="Times New Roman"/>
          <w:b w:val="0"/>
          <w:bCs/>
          <w:i w:val="0"/>
          <w:iCs w:val="0"/>
          <w:caps w:val="0"/>
          <w:color w:val="auto"/>
          <w:spacing w:val="0"/>
          <w:sz w:val="32"/>
          <w:szCs w:val="32"/>
          <w:highlight w:val="none"/>
          <w:u w:val="none"/>
          <w:shd w:val="clear" w:fill="FFFFFF"/>
          <w:lang w:eastAsia="zh-CN"/>
        </w:rPr>
        <w:t>》</w:t>
      </w:r>
      <w:r>
        <w:rPr>
          <w:rFonts w:hint="default" w:ascii="Times New Roman" w:hAnsi="Times New Roman" w:eastAsia="仿宋_GB2312" w:cs="Times New Roman"/>
          <w:color w:val="auto"/>
          <w:spacing w:val="0"/>
          <w:kern w:val="2"/>
          <w:sz w:val="32"/>
          <w:szCs w:val="32"/>
          <w:highlight w:val="none"/>
          <w:lang w:val="en-US" w:eastAsia="zh-CN" w:bidi="ar-SA"/>
        </w:rPr>
        <w:t>（国卫生办医函〔2019〕427号）。</w:t>
      </w:r>
    </w:p>
    <w:p w14:paraId="49809995">
      <w:pPr>
        <w:pStyle w:val="3"/>
        <w:keepNext w:val="0"/>
        <w:keepLines w:val="0"/>
        <w:pageBreakBefore w:val="0"/>
        <w:widowControl w:val="0"/>
        <w:kinsoku/>
        <w:wordWrap/>
        <w:overflowPunct/>
        <w:topLinePunct w:val="0"/>
        <w:bidi w:val="0"/>
        <w:adjustRightInd w:val="0"/>
        <w:snapToGrid w:val="0"/>
        <w:spacing w:after="0" w:line="600" w:lineRule="exact"/>
        <w:ind w:left="0" w:leftChars="0" w:firstLine="640" w:firstLineChars="200"/>
        <w:textAlignment w:val="baseline"/>
        <w:rPr>
          <w:rFonts w:ascii="Times New Roman" w:hAnsi="Times New Roman" w:eastAsia="黑体" w:cs="黑体"/>
          <w:color w:val="auto"/>
          <w:sz w:val="32"/>
          <w:szCs w:val="32"/>
          <w:highlight w:val="none"/>
        </w:rPr>
      </w:pPr>
      <w:r>
        <w:rPr>
          <w:rFonts w:ascii="Times New Roman" w:hAnsi="Times New Roman" w:eastAsia="黑体" w:cs="黑体"/>
          <w:color w:val="auto"/>
          <w:sz w:val="32"/>
          <w:szCs w:val="32"/>
          <w:highlight w:val="none"/>
        </w:rPr>
        <w:t>六、其他事项</w:t>
      </w:r>
    </w:p>
    <w:p w14:paraId="7A3703B3">
      <w:pPr>
        <w:keepNext w:val="0"/>
        <w:keepLines w:val="0"/>
        <w:pageBreakBefore w:val="0"/>
        <w:widowControl w:val="0"/>
        <w:kinsoku/>
        <w:wordWrap/>
        <w:overflowPunct/>
        <w:topLinePunct w:val="0"/>
        <w:bidi w:val="0"/>
        <w:adjustRightInd w:val="0"/>
        <w:snapToGrid w:val="0"/>
        <w:spacing w:line="600" w:lineRule="exact"/>
        <w:ind w:left="0" w:leftChars="0" w:firstLine="640" w:firstLineChars="200"/>
        <w:textAlignment w:val="baseline"/>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本次土地征收范围和面积以最终土地征收批准文件载明的内容为准。</w:t>
      </w:r>
    </w:p>
    <w:p w14:paraId="742FF2D1">
      <w:pPr>
        <w:keepNext w:val="0"/>
        <w:keepLines w:val="0"/>
        <w:pageBreakBefore w:val="0"/>
        <w:widowControl w:val="0"/>
        <w:kinsoku/>
        <w:wordWrap/>
        <w:overflowPunct/>
        <w:topLinePunct w:val="0"/>
        <w:bidi w:val="0"/>
        <w:adjustRightInd w:val="0"/>
        <w:snapToGrid w:val="0"/>
        <w:spacing w:line="600" w:lineRule="exact"/>
        <w:ind w:left="0" w:leftChars="0" w:firstLine="640" w:firstLineChars="200"/>
        <w:textAlignment w:val="baseline"/>
        <w:rPr>
          <w:rFonts w:hint="eastAsia" w:ascii="Times New Roman" w:hAnsi="Times New Roman" w:eastAsia="仿宋_GB2312" w:cs="仿宋_GB2312"/>
          <w:color w:val="auto"/>
          <w:sz w:val="32"/>
          <w:szCs w:val="32"/>
          <w:highlight w:val="none"/>
        </w:rPr>
      </w:pPr>
    </w:p>
    <w:p w14:paraId="259BDB73">
      <w:pPr>
        <w:keepNext w:val="0"/>
        <w:keepLines w:val="0"/>
        <w:pageBreakBefore w:val="0"/>
        <w:widowControl w:val="0"/>
        <w:kinsoku/>
        <w:wordWrap/>
        <w:overflowPunct/>
        <w:topLinePunct w:val="0"/>
        <w:bidi w:val="0"/>
        <w:adjustRightInd w:val="0"/>
        <w:snapToGrid w:val="0"/>
        <w:spacing w:line="600" w:lineRule="exact"/>
        <w:ind w:left="0" w:leftChars="0" w:firstLine="640" w:firstLineChars="200"/>
        <w:textAlignment w:val="baseline"/>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附件：</w:t>
      </w:r>
      <w:r>
        <w:rPr>
          <w:rFonts w:hint="eastAsia" w:ascii="Times New Roman" w:hAnsi="Times New Roman" w:eastAsia="仿宋_GB2312" w:cs="仿宋_GB2312"/>
          <w:color w:val="auto"/>
          <w:sz w:val="32"/>
          <w:szCs w:val="32"/>
          <w:highlight w:val="none"/>
          <w:lang w:eastAsia="zh-CN"/>
        </w:rPr>
        <w:t>太阳坪教育康养城（</w:t>
      </w:r>
      <w:r>
        <w:rPr>
          <w:rFonts w:hint="eastAsia" w:ascii="Times New Roman" w:hAnsi="Times New Roman" w:eastAsia="仿宋_GB2312" w:cs="仿宋_GB2312"/>
          <w:color w:val="auto"/>
          <w:sz w:val="32"/>
          <w:szCs w:val="32"/>
          <w:highlight w:val="none"/>
          <w:lang w:val="en-US" w:eastAsia="zh-CN"/>
        </w:rPr>
        <w:t>红星</w:t>
      </w:r>
      <w:r>
        <w:rPr>
          <w:rFonts w:hint="eastAsia" w:ascii="Times New Roman" w:hAnsi="Times New Roman" w:eastAsia="仿宋_GB2312" w:cs="仿宋_GB2312"/>
          <w:color w:val="auto"/>
          <w:sz w:val="32"/>
          <w:szCs w:val="32"/>
          <w:highlight w:val="none"/>
        </w:rPr>
        <w:t>片区</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lang w:val="en-US" w:eastAsia="zh-CN"/>
        </w:rPr>
        <w:t>项目</w:t>
      </w:r>
      <w:r>
        <w:rPr>
          <w:rFonts w:hint="eastAsia" w:ascii="Times New Roman" w:hAnsi="Times New Roman" w:eastAsia="仿宋_GB2312" w:cs="仿宋_GB2312"/>
          <w:color w:val="auto"/>
          <w:sz w:val="32"/>
          <w:szCs w:val="32"/>
          <w:highlight w:val="none"/>
        </w:rPr>
        <w:t>拟征收土地范围示意图</w:t>
      </w:r>
    </w:p>
    <w:p w14:paraId="2A228D9C">
      <w:pPr>
        <w:keepNext w:val="0"/>
        <w:keepLines w:val="0"/>
        <w:pageBreakBefore w:val="0"/>
        <w:widowControl w:val="0"/>
        <w:kinsoku/>
        <w:wordWrap/>
        <w:overflowPunct/>
        <w:bidi w:val="0"/>
        <w:spacing w:line="600" w:lineRule="exact"/>
        <w:ind w:firstLine="420" w:firstLineChars="200"/>
      </w:pPr>
    </w:p>
    <w:sectPr>
      <w:pgSz w:w="11906" w:h="16838"/>
      <w:pgMar w:top="2041" w:right="1468" w:bottom="1587" w:left="1468"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汉仪字酷堂长林体W">
    <w:panose1 w:val="00020600040101010101"/>
    <w:charset w:val="86"/>
    <w:family w:val="auto"/>
    <w:pitch w:val="default"/>
    <w:sig w:usb0="8000003F" w:usb1="1AC104FA" w:usb2="00000016" w:usb3="00000000" w:csb0="0004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577B01"/>
    <w:multiLevelType w:val="singleLevel"/>
    <w:tmpl w:val="ED577B01"/>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586FE6"/>
    <w:rsid w:val="15CF3293"/>
    <w:rsid w:val="77586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First Indent"/>
    <w:basedOn w:val="3"/>
    <w:qFormat/>
    <w:uiPriority w:val="99"/>
    <w:pPr>
      <w:ind w:firstLine="420" w:firstLineChars="100"/>
    </w:pPr>
  </w:style>
  <w:style w:type="paragraph" w:styleId="3">
    <w:name w:val="Body Text"/>
    <w:basedOn w:val="1"/>
    <w:next w:val="1"/>
    <w:qFormat/>
    <w:uiPriority w:val="0"/>
    <w:pPr>
      <w:spacing w:after="120"/>
    </w:pPr>
    <w:rPr>
      <w:rFonts w:ascii="Calibri" w:hAnsi="Calibri" w:eastAsia="宋体" w:cs="Times New Roman"/>
    </w:rPr>
  </w:style>
  <w:style w:type="character" w:styleId="6">
    <w:name w:val="Strong"/>
    <w:basedOn w:val="5"/>
    <w:qFormat/>
    <w:uiPriority w:val="0"/>
    <w:rPr>
      <w:b/>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8</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2026-04-20T02:09:00Z</dcterms:created>
  <dc:creator>嘻嘻嘻嘻嘻嘻</dc:creator>
  <cp:lastModifiedBy>嘻嘻嘻嘻嘻嘻</cp:lastModifiedBy>
  <dcterms:modified xsi:type="dcterms:W3CDTF">2026-04-20T02:25:24Z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D448AA70052943DD9C6645C6BABB136D_11</vt:lpwstr>
  </property>
  <property fmtid="{D5CDD505-2E9C-101B-9397-08002B2CF9AE}" pid="4" name="KSOTemplateDocerSaveRecord">
    <vt:lpwstr>eyJoZGlkIjoiNGI1YTU2MDI0NjkxNjYyZTU2YmM5NGY1YTcwZjlmMDAiLCJ1c2VySWQiOiI0MTA3NTQ4OTYifQ==</vt:lpwstr>
  </property>
</Properties>
</file>