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E1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宜坪乡人民政府</w:t>
      </w:r>
    </w:p>
    <w:p w14:paraId="68FB3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政府信息公开工作年度报告</w:t>
      </w:r>
    </w:p>
    <w:p w14:paraId="7179548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8C175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宜坪乡2025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年政府信息公开工作年度报告（以下简称年报）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根据《中华人民共和国政府信息公开条例》</w:t>
      </w:r>
      <w:r>
        <w:rPr>
          <w:rFonts w:hint="eastAsia" w:ascii="仿宋_GB2312" w:hAnsi="仿宋_GB2312" w:eastAsia="仿宋_GB2312" w:cs="仿宋_GB2312"/>
          <w:sz w:val="32"/>
          <w:szCs w:val="32"/>
        </w:rPr>
        <w:t>《政府信息公开工作年度报告编制说明》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（川办便函〔2022〕318 号）有关规定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进行编制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757E33C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方正黑体_GBK"/>
          <w:sz w:val="32"/>
          <w:szCs w:val="32"/>
        </w:rPr>
      </w:pPr>
      <w:r>
        <w:rPr>
          <w:rFonts w:hint="eastAsia" w:ascii="黑体" w:hAnsi="黑体" w:eastAsia="黑体" w:cs="方正黑体_GBK"/>
          <w:sz w:val="32"/>
          <w:szCs w:val="32"/>
        </w:rPr>
        <w:t>总体情况</w:t>
      </w:r>
    </w:p>
    <w:p w14:paraId="3A73C07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宜坪乡坚定以习近平新时代中国特色社会主义思想为指导，全面落实党中央大政方针和省、市、县决策部署，扎实开展深入贯彻中央八项规定精神学习教育，深化“节奏更快、效率更高、质量更优”主题实践活动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较好地完成了全年政务信息公开工作任务。现将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政务公开工作总结如下：</w:t>
      </w:r>
      <w:bookmarkStart w:id="0" w:name="_GoBack"/>
      <w:bookmarkEnd w:id="0"/>
    </w:p>
    <w:p w14:paraId="123E5C9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主动公开</w:t>
      </w:r>
    </w:p>
    <w:p w14:paraId="334CCA6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2025年，围绕年度政务公开重点工作任务，我乡主动公开政府信息共292条，主动公开政策文件90条，公开社会救助、财政预决算、社会救助、涉农补贴等基层重要领域信息202条。</w:t>
      </w:r>
    </w:p>
    <w:p w14:paraId="3F0671E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）依申请公开</w:t>
      </w:r>
    </w:p>
    <w:p w14:paraId="74F09ED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度，宜坪乡认真贯彻落实《国务院办公厅关于做好政府信息依申请公开工作的意见》，畅通依申请公开渠道，方便群众申请公开。2025年未收到依申请公开申请事项。未发生因有关政府信息公开而引发的行政复议案和行政诉讼案。</w:t>
      </w:r>
    </w:p>
    <w:p w14:paraId="1821CFD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）政府信息管理</w:t>
      </w:r>
    </w:p>
    <w:p w14:paraId="63A7BDE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一是强化组织领导，确保政务信息准确公开。明确分管领导的职责，办公室设立专人负责政务公开信息工作，确保信息的准确、及时和透明。</w:t>
      </w:r>
    </w:p>
    <w:p w14:paraId="2284925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二是提高政务公开的质量和效果。根据“谁主管谁负责”“谁发布谁负责”的原则，健全严格的保密审查制度，严格执行“三审三校”流程。</w:t>
      </w:r>
    </w:p>
    <w:p w14:paraId="7DC4AB0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（四）政府信息公开平台建设</w:t>
      </w:r>
    </w:p>
    <w:p w14:paraId="39E4F83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一是规范政府信息公开专栏建设。加强政府信息公开专栏的建设、管理和监督，严格落实公开审核程序，确保发布的信息真实、准确、完整，让其成为政府与公众沟通的重要渠道。</w:t>
      </w:r>
    </w:p>
    <w:p w14:paraId="166AFD7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二是推进村务公开落实。统一乡村公开制度，明确村务公开的内容、形式和时间等要求，确保村务公开的规范性和一致性。</w:t>
      </w:r>
    </w:p>
    <w:p w14:paraId="0D0298A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充分利用新媒体的互动功能。充分利用微博、微信、抖音等新媒体的平台，主动对外公开信息。通过这些平台及时发布政府政策、通知、公告等内容，让公众便捷了解政府的工作动态。同时，积极回应公众的关注和问题，及时解决他们的诉求。</w:t>
      </w:r>
    </w:p>
    <w:p w14:paraId="11AF4FB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）监督保障</w:t>
      </w:r>
    </w:p>
    <w:p w14:paraId="344F47C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执行审核流程信息发布前，对严重错别字、涉及保密和敏感信息的内容进行重点排查，并定期巡检，安排党政办专人对政府信息公开平台进行检查，及时发现和解决内容更新不及时、分类不合理、链接错误等问题。</w:t>
      </w:r>
    </w:p>
    <w:p w14:paraId="53622D98">
      <w:pPr>
        <w:widowControl/>
        <w:adjustRightInd w:val="0"/>
        <w:snapToGrid w:val="0"/>
        <w:spacing w:line="58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</w:t>
      </w:r>
      <w:r>
        <w:rPr>
          <w:rFonts w:hint="eastAsia" w:ascii="黑体" w:hAnsi="黑体" w:eastAsia="黑体" w:cs="方正黑体_GBK"/>
          <w:sz w:val="32"/>
          <w:szCs w:val="32"/>
        </w:rPr>
        <w:t>主动公开政府信息情况</w:t>
      </w:r>
    </w:p>
    <w:tbl>
      <w:tblPr>
        <w:tblStyle w:val="5"/>
        <w:tblW w:w="9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8"/>
        <w:gridCol w:w="2408"/>
        <w:gridCol w:w="2408"/>
        <w:gridCol w:w="1781"/>
      </w:tblGrid>
      <w:tr w14:paraId="778A1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900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78BD668E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第二十条第（一）项</w:t>
            </w:r>
          </w:p>
        </w:tc>
      </w:tr>
      <w:tr w14:paraId="25F5D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229C0D13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信息内容</w:t>
            </w:r>
          </w:p>
        </w:tc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61C0E95A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本年制发件数</w:t>
            </w:r>
          </w:p>
        </w:tc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330CB7B1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本年废止件数</w:t>
            </w:r>
          </w:p>
        </w:tc>
        <w:tc>
          <w:tcPr>
            <w:tcW w:w="1781" w:type="dxa"/>
            <w:noWrap w:val="0"/>
            <w:tcMar>
              <w:left w:w="57" w:type="dxa"/>
              <w:right w:w="57" w:type="dxa"/>
            </w:tcMar>
            <w:vAlign w:val="center"/>
          </w:tcPr>
          <w:p w14:paraId="4CA251BE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现行有效件数</w:t>
            </w:r>
          </w:p>
        </w:tc>
      </w:tr>
      <w:tr w14:paraId="7B4C9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320906ED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规章</w:t>
            </w:r>
          </w:p>
        </w:tc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3EA8B20D">
            <w:pPr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0</w:t>
            </w:r>
          </w:p>
        </w:tc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79681CB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0</w:t>
            </w:r>
          </w:p>
        </w:tc>
        <w:tc>
          <w:tcPr>
            <w:tcW w:w="1781" w:type="dxa"/>
            <w:noWrap w:val="0"/>
            <w:tcMar>
              <w:left w:w="57" w:type="dxa"/>
              <w:right w:w="57" w:type="dxa"/>
            </w:tcMar>
            <w:vAlign w:val="center"/>
          </w:tcPr>
          <w:p w14:paraId="32E471A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0</w:t>
            </w:r>
          </w:p>
        </w:tc>
      </w:tr>
      <w:tr w14:paraId="3704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0DA5C18F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行政规范性文件</w:t>
            </w:r>
          </w:p>
        </w:tc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0B8E081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0</w:t>
            </w:r>
          </w:p>
        </w:tc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16DA174D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0</w:t>
            </w:r>
          </w:p>
        </w:tc>
        <w:tc>
          <w:tcPr>
            <w:tcW w:w="1781" w:type="dxa"/>
            <w:noWrap w:val="0"/>
            <w:tcMar>
              <w:left w:w="57" w:type="dxa"/>
              <w:right w:w="57" w:type="dxa"/>
            </w:tcMar>
            <w:vAlign w:val="center"/>
          </w:tcPr>
          <w:p w14:paraId="1515F92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0</w:t>
            </w:r>
          </w:p>
        </w:tc>
      </w:tr>
      <w:tr w14:paraId="7A8E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900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50821DEF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第二十条第（五）项</w:t>
            </w:r>
          </w:p>
        </w:tc>
      </w:tr>
      <w:tr w14:paraId="5BC72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49E6FC5C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信息内容</w:t>
            </w:r>
          </w:p>
        </w:tc>
        <w:tc>
          <w:tcPr>
            <w:tcW w:w="659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5E3AB8F6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本年处理决定数量</w:t>
            </w:r>
          </w:p>
        </w:tc>
      </w:tr>
      <w:tr w14:paraId="7BF69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277CDAFB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行政许可</w:t>
            </w:r>
          </w:p>
        </w:tc>
        <w:tc>
          <w:tcPr>
            <w:tcW w:w="659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2E5F785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0</w:t>
            </w:r>
          </w:p>
        </w:tc>
      </w:tr>
      <w:tr w14:paraId="0AD01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900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0987CF97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第二十条第（六）项</w:t>
            </w:r>
          </w:p>
        </w:tc>
      </w:tr>
      <w:tr w14:paraId="2719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4C5B5C88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信息内容</w:t>
            </w:r>
          </w:p>
        </w:tc>
        <w:tc>
          <w:tcPr>
            <w:tcW w:w="659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1F3B7DA4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本年处理决定数量</w:t>
            </w:r>
          </w:p>
        </w:tc>
      </w:tr>
      <w:tr w14:paraId="42409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73893DEF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行政处罚</w:t>
            </w:r>
          </w:p>
        </w:tc>
        <w:tc>
          <w:tcPr>
            <w:tcW w:w="659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A3C850B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0</w:t>
            </w:r>
          </w:p>
        </w:tc>
      </w:tr>
      <w:tr w14:paraId="53650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26239C3E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行政强制</w:t>
            </w:r>
          </w:p>
        </w:tc>
        <w:tc>
          <w:tcPr>
            <w:tcW w:w="659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3CF67E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0</w:t>
            </w:r>
          </w:p>
        </w:tc>
      </w:tr>
      <w:tr w14:paraId="5D2D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9005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4324BF72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第二十条第（八）项</w:t>
            </w:r>
          </w:p>
        </w:tc>
      </w:tr>
      <w:tr w14:paraId="149AC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64C73CDB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信息内容</w:t>
            </w:r>
          </w:p>
        </w:tc>
        <w:tc>
          <w:tcPr>
            <w:tcW w:w="659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47214D8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本年收费金额（单位：万元）</w:t>
            </w:r>
          </w:p>
        </w:tc>
      </w:tr>
      <w:tr w14:paraId="2DAE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408" w:type="dxa"/>
            <w:noWrap w:val="0"/>
            <w:tcMar>
              <w:left w:w="57" w:type="dxa"/>
              <w:right w:w="57" w:type="dxa"/>
            </w:tcMar>
            <w:vAlign w:val="center"/>
          </w:tcPr>
          <w:p w14:paraId="57C0B065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行政事业性收费</w:t>
            </w:r>
          </w:p>
        </w:tc>
        <w:tc>
          <w:tcPr>
            <w:tcW w:w="659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45E8B7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0</w:t>
            </w:r>
          </w:p>
        </w:tc>
      </w:tr>
    </w:tbl>
    <w:p w14:paraId="6F269C4B">
      <w:pPr>
        <w:widowControl/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方正黑体_GBK"/>
          <w:sz w:val="32"/>
          <w:szCs w:val="32"/>
        </w:rPr>
      </w:pPr>
      <w:r>
        <w:rPr>
          <w:rFonts w:hint="eastAsia" w:eastAsia="黑体"/>
          <w:sz w:val="32"/>
          <w:szCs w:val="32"/>
        </w:rPr>
        <w:t>三、</w:t>
      </w:r>
      <w:r>
        <w:rPr>
          <w:rFonts w:hint="eastAsia" w:ascii="黑体" w:hAnsi="黑体" w:eastAsia="黑体" w:cs="方正黑体_GBK"/>
          <w:sz w:val="32"/>
          <w:szCs w:val="32"/>
        </w:rPr>
        <w:t>收到和处理政府信息公开申请情况</w:t>
      </w:r>
    </w:p>
    <w:tbl>
      <w:tblPr>
        <w:tblStyle w:val="5"/>
        <w:tblW w:w="907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883"/>
        <w:gridCol w:w="2982"/>
        <w:gridCol w:w="641"/>
        <w:gridCol w:w="641"/>
        <w:gridCol w:w="641"/>
        <w:gridCol w:w="641"/>
        <w:gridCol w:w="641"/>
        <w:gridCol w:w="643"/>
        <w:gridCol w:w="641"/>
      </w:tblGrid>
      <w:tr w14:paraId="6854571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397" w:hRule="exact"/>
          <w:jc w:val="center"/>
        </w:trPr>
        <w:tc>
          <w:tcPr>
            <w:tcW w:w="458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BBE449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（本列数据的勾稽关系为：第一项加第二项之和，等于第三项加第四项之和）</w:t>
            </w:r>
          </w:p>
        </w:tc>
        <w:tc>
          <w:tcPr>
            <w:tcW w:w="448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BCDA2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申请人情况</w:t>
            </w:r>
          </w:p>
        </w:tc>
      </w:tr>
      <w:tr w14:paraId="3861D1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58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6BF6AA">
            <w:pPr>
              <w:rPr>
                <w:rFonts w:hint="eastAsia" w:ascii="仿宋_GB2312" w:eastAsia="仿宋_GB2312"/>
              </w:rPr>
            </w:pPr>
          </w:p>
        </w:tc>
        <w:tc>
          <w:tcPr>
            <w:tcW w:w="64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D85B9">
            <w:pPr>
              <w:adjustRightInd w:val="0"/>
              <w:snapToGrid w:val="0"/>
              <w:spacing w:line="30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自然人</w:t>
            </w:r>
          </w:p>
        </w:tc>
        <w:tc>
          <w:tcPr>
            <w:tcW w:w="3206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DCD420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法人或其他组织</w:t>
            </w:r>
          </w:p>
        </w:tc>
        <w:tc>
          <w:tcPr>
            <w:tcW w:w="641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D722C1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总计</w:t>
            </w:r>
          </w:p>
        </w:tc>
      </w:tr>
      <w:tr w14:paraId="232685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  <w:jc w:val="center"/>
        </w:trPr>
        <w:tc>
          <w:tcPr>
            <w:tcW w:w="458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2A81AD5">
            <w:pPr>
              <w:rPr>
                <w:rFonts w:hint="eastAsia" w:ascii="仿宋_GB2312" w:eastAsia="仿宋_GB2312"/>
              </w:rPr>
            </w:pPr>
          </w:p>
        </w:tc>
        <w:tc>
          <w:tcPr>
            <w:tcW w:w="64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B796A">
            <w:pPr>
              <w:adjustRightInd w:val="0"/>
              <w:snapToGrid w:val="0"/>
              <w:spacing w:line="300" w:lineRule="exact"/>
              <w:rPr>
                <w:rFonts w:hint="eastAsia" w:ascii="仿宋_GB2312" w:eastAsia="仿宋_GB2312"/>
              </w:rPr>
            </w:pPr>
          </w:p>
        </w:tc>
        <w:tc>
          <w:tcPr>
            <w:tcW w:w="64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1F1EE4">
            <w:pPr>
              <w:adjustRightInd w:val="0"/>
              <w:snapToGrid w:val="0"/>
              <w:spacing w:line="30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商业</w:t>
            </w:r>
          </w:p>
          <w:p w14:paraId="176C71B2">
            <w:pPr>
              <w:adjustRightInd w:val="0"/>
              <w:snapToGrid w:val="0"/>
              <w:spacing w:line="30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企业</w:t>
            </w:r>
          </w:p>
        </w:tc>
        <w:tc>
          <w:tcPr>
            <w:tcW w:w="64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C49916">
            <w:pPr>
              <w:adjustRightInd w:val="0"/>
              <w:snapToGrid w:val="0"/>
              <w:spacing w:line="30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科研</w:t>
            </w:r>
          </w:p>
          <w:p w14:paraId="52151447">
            <w:pPr>
              <w:adjustRightInd w:val="0"/>
              <w:snapToGrid w:val="0"/>
              <w:spacing w:line="30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机构</w:t>
            </w:r>
          </w:p>
        </w:tc>
        <w:tc>
          <w:tcPr>
            <w:tcW w:w="641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92E4C4">
            <w:pPr>
              <w:adjustRightInd w:val="0"/>
              <w:snapToGrid w:val="0"/>
              <w:spacing w:line="30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社会公益组织</w:t>
            </w:r>
          </w:p>
        </w:tc>
        <w:tc>
          <w:tcPr>
            <w:tcW w:w="641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62BAB9">
            <w:pPr>
              <w:adjustRightInd w:val="0"/>
              <w:snapToGrid w:val="0"/>
              <w:spacing w:line="30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法律服务机构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F3C246">
            <w:pPr>
              <w:adjustRightInd w:val="0"/>
              <w:snapToGrid w:val="0"/>
              <w:spacing w:line="30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其他</w:t>
            </w:r>
          </w:p>
        </w:tc>
        <w:tc>
          <w:tcPr>
            <w:tcW w:w="641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93F06E">
            <w:pPr>
              <w:rPr>
                <w:rFonts w:hint="eastAsia" w:ascii="仿宋_GB2312" w:eastAsia="仿宋_GB2312"/>
              </w:rPr>
            </w:pPr>
          </w:p>
        </w:tc>
      </w:tr>
      <w:tr w14:paraId="73EAE7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58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2B6247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一、本年新收政府信息公开申请数量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E00E76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6DB76E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F64F30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5E458B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C7907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8BF8EA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1B6B7A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426461F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58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AA2B31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二、上年结转政府信息公开申请数量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8D5BD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D3356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D9A3FE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CBCF06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0D9CF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6EDDD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30207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1E6F54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716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B200DA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三、本年度办理结果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7FBB18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（一）予以公开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948761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A40D2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E6D69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F4E7D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5BEB56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99D77A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976410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5B19D5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FEABF6">
            <w:pPr>
              <w:rPr>
                <w:rFonts w:hint="eastAsia" w:ascii="仿宋_GB2312" w:eastAsia="仿宋_GB2312"/>
              </w:rPr>
            </w:pP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5DB23B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（二）部分公开（区分处理的，只计这一情形，不计其他情形）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6682E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B907D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60AB7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B89F5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BD7050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53E4A3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7036DAE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  <w:p w14:paraId="06C667E1"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  <w:p w14:paraId="61BE2C06">
            <w:pPr>
              <w:jc w:val="center"/>
              <w:rPr>
                <w:rFonts w:hint="default" w:eastAsia="仿宋_GB2312"/>
                <w:lang w:val="en-US" w:eastAsia="zh-CN"/>
              </w:rPr>
            </w:pPr>
          </w:p>
        </w:tc>
      </w:tr>
      <w:tr w14:paraId="17465E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13C07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0AEEF6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（三）不予公开</w:t>
            </w: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67B84B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1.属于国家秘密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9490E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D8299A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BF4F0C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BEE57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4762F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D8B234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0D6282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30270B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64A63D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8A1500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6E9F1BD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2.其他法律行政法规禁止公开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D50326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B8AE7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C3250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727E9AB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336C91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6F4DB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0B2861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1AB5765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35EA2A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4AB94B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EC51CFB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3.危及“三安全一稳定”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4366E5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23559E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221EE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698569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28ACE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1E522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76C8E2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049853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8028FF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C2442E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13E08D3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4.保护第三方合法权益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1BD4B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E1FAFBC">
            <w:pPr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812930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4A57E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ED465A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FE4BAA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F2032A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0FE052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1773E7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540E1F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903873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5.属于三类内部事务信息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BC1C691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A7D2A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118247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0B6DBD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082F5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097FC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58CC6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7AA30D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171FC8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611A74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ED9C5D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6.属于四类过程性信息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915AA0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BE7F9B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50BFFD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66427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6A27CA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96E006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A7A313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08A677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FC7E47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9B7E19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668634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7.属于行政执法案卷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6D9D511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64341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B0813F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E1687D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AE2E63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2D1C53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03DAD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0EB864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9EDA31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984888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B50D6FA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8.属于行政查询事项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5C956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AB988B1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41F221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BEE3BA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26CEB0E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BE375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46A83B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6B73EB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2BD5C6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93B1E4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（四）无法提供</w:t>
            </w: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FA26E2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1.本机关不掌握相关政府信息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7CDF9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1D72AC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3FF762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976AE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BD045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9AA2FE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F311B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66F0E1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3880E3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CABF02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4D1A93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2.没有现成信息需要另行制作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8CC77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EEEFDE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6CD8B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21CC8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20438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086DB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220C7B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3F3BFD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F014A5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B94A86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D12D4ED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3.补正后申请内容仍不明确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BD9859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58F1EE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D89928D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F34ED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AB1522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03297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10B539B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00408C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ED49F7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1BCA45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（五）不予处理</w:t>
            </w: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2E298F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1.信访举报投诉类申请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8FF013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C5ED8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6DE2DD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3D8E5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7BC631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8A35A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87E92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4296B8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F3091C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AB2A5A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6BC401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2.重复申请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3393A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EF33CD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D84C8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DFB3B8D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6D59C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11FB6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F14426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088425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33AFF5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4E9AB8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D8B6ED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3.要求提供公开出版物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63C39A">
            <w:pPr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76A31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BFCC16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D4738E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EF3A8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20780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8F6591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0</w:t>
            </w:r>
          </w:p>
        </w:tc>
      </w:tr>
      <w:tr w14:paraId="56CA4E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0CC64D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7831CA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4FC32DC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4.无正当理由大量反复申请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C8579B3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053863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06F8D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927B1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6A448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87E6D7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D767B73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519DBD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F923B5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C1BAF4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AA23FF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5.要求行政机关确认或重新出具已获取信息</w:t>
            </w:r>
          </w:p>
        </w:tc>
        <w:tc>
          <w:tcPr>
            <w:tcW w:w="64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58AAD9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  <w:p w14:paraId="28076C4D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C92381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  <w:p w14:paraId="689A1761"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6F8888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  <w:p w14:paraId="3C04393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4034BD5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  <w:p w14:paraId="1F50011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B32C62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  <w:p w14:paraId="0D7AD0A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BC0F79B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  <w:p w14:paraId="688785B2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28ECCF1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  <w:p w14:paraId="03AD0BA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4D3CE5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E26D07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F1CC0B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（六）其他处理</w:t>
            </w: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13E870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56AE4D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E1A7E5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6B198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0C6D21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283982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A5E0E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B1271C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  <w:p w14:paraId="2EA9B2C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6CF7CB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7052CC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72E967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6D3DA9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E92C6B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AD66FA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BED14E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350B0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D32292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543733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C5F912">
            <w:pPr>
              <w:jc w:val="center"/>
              <w:rPr>
                <w:rFonts w:hint="eastAsia" w:eastAsia="仿宋_GB2312"/>
                <w:lang w:val="en-US" w:eastAsia="zh-CN"/>
              </w:rPr>
            </w:pPr>
          </w:p>
          <w:p w14:paraId="10F5721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48D521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F79C36">
            <w:pPr>
              <w:rPr>
                <w:rFonts w:hint="eastAsia" w:ascii="仿宋_GB2312" w:eastAsia="仿宋_GB2312"/>
              </w:rPr>
            </w:pPr>
          </w:p>
        </w:tc>
        <w:tc>
          <w:tcPr>
            <w:tcW w:w="88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13026">
            <w:pPr>
              <w:rPr>
                <w:rFonts w:hint="eastAsia" w:ascii="仿宋_GB2312" w:eastAsia="仿宋_GB2312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C47BCE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3.其他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AF6A6B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76D15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25C806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00B3E6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009A6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6695C2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1E69E9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4A7449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1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DBA02C">
            <w:pPr>
              <w:rPr>
                <w:rFonts w:hint="eastAsia" w:ascii="仿宋_GB2312" w:eastAsia="仿宋_GB2312"/>
              </w:rPr>
            </w:pPr>
          </w:p>
        </w:tc>
        <w:tc>
          <w:tcPr>
            <w:tcW w:w="38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CBC237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（七）总计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BA15E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0D2A7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69DF60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D6EE7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DBADB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AA0A9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124D5C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  <w:tr w14:paraId="7D98BE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58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A50217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四、结转下年度继续办理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A2ED0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E1628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E32450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4C481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7FA44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892348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EA5732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</w:tbl>
    <w:p w14:paraId="7F09C69E">
      <w:pPr>
        <w:widowControl/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 w:cs="方正黑体_GBK"/>
          <w:sz w:val="32"/>
          <w:szCs w:val="32"/>
        </w:rPr>
      </w:pPr>
      <w:r>
        <w:rPr>
          <w:rFonts w:hint="eastAsia" w:eastAsia="黑体"/>
          <w:sz w:val="32"/>
          <w:szCs w:val="32"/>
        </w:rPr>
        <w:t>四、</w:t>
      </w:r>
      <w:r>
        <w:rPr>
          <w:rFonts w:hint="eastAsia" w:ascii="黑体" w:hAnsi="黑体" w:eastAsia="黑体" w:cs="方正黑体_GBK"/>
          <w:sz w:val="32"/>
          <w:szCs w:val="32"/>
        </w:rPr>
        <w:t>政府信息公开行政复议、行政诉讼情况</w:t>
      </w:r>
    </w:p>
    <w:tbl>
      <w:tblPr>
        <w:tblStyle w:val="5"/>
        <w:tblW w:w="932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2"/>
        <w:gridCol w:w="622"/>
        <w:gridCol w:w="622"/>
        <w:gridCol w:w="622"/>
        <w:gridCol w:w="622"/>
        <w:gridCol w:w="621"/>
        <w:gridCol w:w="621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14:paraId="340ACC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31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8ADF85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行政复议</w:t>
            </w:r>
          </w:p>
        </w:tc>
        <w:tc>
          <w:tcPr>
            <w:tcW w:w="621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9DAD11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行政诉讼</w:t>
            </w:r>
          </w:p>
        </w:tc>
      </w:tr>
      <w:tr w14:paraId="4B49A4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051AAD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结果维持</w:t>
            </w:r>
          </w:p>
        </w:tc>
        <w:tc>
          <w:tcPr>
            <w:tcW w:w="6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23B4E8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结果纠正</w:t>
            </w:r>
          </w:p>
        </w:tc>
        <w:tc>
          <w:tcPr>
            <w:tcW w:w="62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112A54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其他结果</w:t>
            </w:r>
          </w:p>
        </w:tc>
        <w:tc>
          <w:tcPr>
            <w:tcW w:w="62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CA429D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尚未审结</w:t>
            </w:r>
          </w:p>
        </w:tc>
        <w:tc>
          <w:tcPr>
            <w:tcW w:w="62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655677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总计</w:t>
            </w:r>
          </w:p>
        </w:tc>
        <w:tc>
          <w:tcPr>
            <w:tcW w:w="310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79066D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未经复议直接起诉</w:t>
            </w:r>
          </w:p>
        </w:tc>
        <w:tc>
          <w:tcPr>
            <w:tcW w:w="31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D75176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复议后起诉</w:t>
            </w:r>
          </w:p>
        </w:tc>
      </w:tr>
      <w:tr w14:paraId="6E9ED4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  <w:jc w:val="center"/>
        </w:trPr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3CBA47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32C690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09CD1C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B4231D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D449BE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248084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结果</w:t>
            </w:r>
            <w:r>
              <w:rPr>
                <w:rFonts w:hint="eastAsia" w:ascii="仿宋_GB2312" w:eastAsia="仿宋_GB2312"/>
              </w:rPr>
              <w:br w:type="textWrapping"/>
            </w:r>
            <w:r>
              <w:rPr>
                <w:rFonts w:hint="eastAsia" w:ascii="仿宋_GB2312" w:eastAsia="仿宋_GB2312"/>
              </w:rPr>
              <w:t>维持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E5E3D5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结果</w:t>
            </w:r>
            <w:r>
              <w:rPr>
                <w:rFonts w:hint="eastAsia" w:ascii="仿宋_GB2312" w:eastAsia="仿宋_GB2312"/>
              </w:rPr>
              <w:br w:type="textWrapping"/>
            </w:r>
            <w:r>
              <w:rPr>
                <w:rFonts w:hint="eastAsia" w:ascii="仿宋_GB2312" w:eastAsia="仿宋_GB2312"/>
              </w:rPr>
              <w:t>纠正</w:t>
            </w:r>
          </w:p>
        </w:tc>
        <w:tc>
          <w:tcPr>
            <w:tcW w:w="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E10FED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其他</w:t>
            </w:r>
            <w:r>
              <w:rPr>
                <w:rFonts w:hint="eastAsia" w:ascii="仿宋_GB2312" w:eastAsia="仿宋_GB2312"/>
              </w:rPr>
              <w:br w:type="textWrapping"/>
            </w:r>
            <w:r>
              <w:rPr>
                <w:rFonts w:hint="eastAsia" w:ascii="仿宋_GB2312" w:eastAsia="仿宋_GB2312"/>
              </w:rPr>
              <w:t>结果</w:t>
            </w:r>
          </w:p>
        </w:tc>
        <w:tc>
          <w:tcPr>
            <w:tcW w:w="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753BDD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尚未</w:t>
            </w:r>
            <w:r>
              <w:rPr>
                <w:rFonts w:hint="eastAsia" w:ascii="仿宋_GB2312" w:eastAsia="仿宋_GB2312"/>
              </w:rPr>
              <w:br w:type="textWrapping"/>
            </w:r>
            <w:r>
              <w:rPr>
                <w:rFonts w:hint="eastAsia" w:ascii="仿宋_GB2312" w:eastAsia="仿宋_GB2312"/>
              </w:rPr>
              <w:t>审结</w:t>
            </w:r>
          </w:p>
        </w:tc>
        <w:tc>
          <w:tcPr>
            <w:tcW w:w="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58061C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总计</w:t>
            </w:r>
          </w:p>
        </w:tc>
        <w:tc>
          <w:tcPr>
            <w:tcW w:w="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F8E613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结果</w:t>
            </w:r>
            <w:r>
              <w:rPr>
                <w:rFonts w:hint="eastAsia" w:ascii="仿宋_GB2312" w:eastAsia="仿宋_GB2312"/>
              </w:rPr>
              <w:br w:type="textWrapping"/>
            </w:r>
            <w:r>
              <w:rPr>
                <w:rFonts w:hint="eastAsia" w:ascii="仿宋_GB2312" w:eastAsia="仿宋_GB2312"/>
              </w:rPr>
              <w:t>维持</w:t>
            </w:r>
          </w:p>
        </w:tc>
        <w:tc>
          <w:tcPr>
            <w:tcW w:w="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DE528C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结果</w:t>
            </w:r>
            <w:r>
              <w:rPr>
                <w:rFonts w:hint="eastAsia" w:ascii="仿宋_GB2312" w:eastAsia="仿宋_GB2312"/>
              </w:rPr>
              <w:br w:type="textWrapping"/>
            </w:r>
            <w:r>
              <w:rPr>
                <w:rFonts w:hint="eastAsia" w:ascii="仿宋_GB2312" w:eastAsia="仿宋_GB2312"/>
              </w:rPr>
              <w:t>纠正</w:t>
            </w:r>
          </w:p>
        </w:tc>
        <w:tc>
          <w:tcPr>
            <w:tcW w:w="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99BFE8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其他</w:t>
            </w:r>
            <w:r>
              <w:rPr>
                <w:rFonts w:hint="eastAsia" w:ascii="仿宋_GB2312" w:eastAsia="仿宋_GB2312"/>
              </w:rPr>
              <w:br w:type="textWrapping"/>
            </w:r>
            <w:r>
              <w:rPr>
                <w:rFonts w:hint="eastAsia" w:ascii="仿宋_GB2312" w:eastAsia="仿宋_GB2312"/>
              </w:rPr>
              <w:t>结果</w:t>
            </w:r>
          </w:p>
        </w:tc>
        <w:tc>
          <w:tcPr>
            <w:tcW w:w="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40C15B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尚未</w:t>
            </w:r>
            <w:r>
              <w:rPr>
                <w:rFonts w:hint="eastAsia" w:ascii="仿宋_GB2312" w:eastAsia="仿宋_GB2312"/>
              </w:rPr>
              <w:br w:type="textWrapping"/>
            </w:r>
            <w:r>
              <w:rPr>
                <w:rFonts w:hint="eastAsia" w:ascii="仿宋_GB2312" w:eastAsia="仿宋_GB2312"/>
              </w:rPr>
              <w:t>审结</w:t>
            </w:r>
          </w:p>
        </w:tc>
        <w:tc>
          <w:tcPr>
            <w:tcW w:w="6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BA2C6F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总计</w:t>
            </w:r>
          </w:p>
        </w:tc>
      </w:tr>
      <w:tr w14:paraId="4AB637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463B45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1D10BA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33C256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4F6A8D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466DEF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A8BAF1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0B15EE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4E99C9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A8F584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C27A27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A5FF10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7FF052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EEA369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B7D29B">
            <w:pPr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  <w:tc>
          <w:tcPr>
            <w:tcW w:w="6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7759B8">
            <w:p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0</w:t>
            </w:r>
          </w:p>
        </w:tc>
      </w:tr>
    </w:tbl>
    <w:p w14:paraId="4240141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方正黑体_GBK"/>
          <w:sz w:val="32"/>
          <w:szCs w:val="32"/>
        </w:rPr>
      </w:pPr>
      <w:r>
        <w:rPr>
          <w:rFonts w:hint="eastAsia" w:ascii="黑体" w:hAnsi="黑体" w:eastAsia="黑体" w:cs="方正黑体_GBK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方正黑体_GBK"/>
          <w:sz w:val="32"/>
          <w:szCs w:val="32"/>
        </w:rPr>
        <w:t>存在的主要问题及改进情况</w:t>
      </w:r>
    </w:p>
    <w:p w14:paraId="37E36D5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（一）存在的问题</w:t>
      </w:r>
    </w:p>
    <w:p w14:paraId="482281E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2025年，我乡较好的完成了政府信息公开工作，仍存在对于政策性公开内容，公开时解读不够全面，公开存在滞后的现象。</w:t>
      </w:r>
    </w:p>
    <w:p w14:paraId="4F6E08C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（二）改进情况</w:t>
      </w:r>
    </w:p>
    <w:p w14:paraId="1C00EE5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加强各股室人员的培训指导，及时发布公开相关政府信息，同时完善信息反馈机制，及时回应群众意见.</w:t>
      </w:r>
    </w:p>
    <w:p w14:paraId="214219B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方正黑体_GBK"/>
          <w:sz w:val="32"/>
          <w:szCs w:val="32"/>
        </w:rPr>
      </w:pPr>
      <w:r>
        <w:rPr>
          <w:rFonts w:hint="eastAsia" w:ascii="黑体" w:hAnsi="黑体" w:eastAsia="黑体" w:cs="方正黑体_GBK"/>
          <w:sz w:val="32"/>
          <w:szCs w:val="32"/>
        </w:rPr>
        <w:t>六、其他需要报告的事项</w:t>
      </w:r>
    </w:p>
    <w:p w14:paraId="64A8438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本年度未收取信息处理费。</w:t>
      </w:r>
    </w:p>
    <w:p w14:paraId="3318850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本报告中所列数据统计时间为2025年1月1日至2025年12月31日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。如需了解更多政府信息，请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查询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峨边彝族自治县宜坪乡人民政府门户网站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网址为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"http://www.eb.gov.cn/"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http://www.eb.gov.cn/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8164E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E35B4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EE95A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宜坪乡人民政府</w:t>
      </w:r>
    </w:p>
    <w:p w14:paraId="5AFD93D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2026年1月6日</w:t>
      </w:r>
    </w:p>
    <w:p w14:paraId="5D222E6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37E33F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/>
          <w:sz w:val="32"/>
          <w:szCs w:val="32"/>
        </w:rPr>
      </w:pPr>
    </w:p>
    <w:p w14:paraId="489E1C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</w:pPr>
    </w:p>
    <w:sectPr>
      <w:pgSz w:w="11906" w:h="16838"/>
      <w:pgMar w:top="2041" w:right="1463" w:bottom="1587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7F5AD4-8D0D-4507-AFAF-B3AE38FCBC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3BCAF83-EA0B-41DF-AD4F-D1E96CD08C2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D8BAA49-0B6A-41F0-9968-1044EA415C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1C91568-9B07-4E83-8EE9-D4CD77C1000D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C3FCE5E9-297B-4339-AB37-F97F42A6AC7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5FAD092D-4CB0-4712-A7B2-04110AE08D8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813277"/>
    <w:multiLevelType w:val="singleLevel"/>
    <w:tmpl w:val="C581327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02FB2"/>
    <w:rsid w:val="13C8411B"/>
    <w:rsid w:val="172F4118"/>
    <w:rsid w:val="28F6515D"/>
    <w:rsid w:val="34C401D1"/>
    <w:rsid w:val="40C27F2E"/>
    <w:rsid w:val="42F51E9D"/>
    <w:rsid w:val="43D93657"/>
    <w:rsid w:val="47225408"/>
    <w:rsid w:val="4B9C7C39"/>
    <w:rsid w:val="4DD70FFB"/>
    <w:rsid w:val="586D0684"/>
    <w:rsid w:val="5ABD2690"/>
    <w:rsid w:val="5B76692F"/>
    <w:rsid w:val="5B876004"/>
    <w:rsid w:val="69D02FB2"/>
    <w:rsid w:val="7A10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table of figures"/>
    <w:basedOn w:val="1"/>
    <w:next w:val="1"/>
    <w:qFormat/>
    <w:uiPriority w:val="99"/>
    <w:pPr>
      <w:ind w:left="200" w:leftChars="200" w:hanging="200" w:hangingChars="200"/>
    </w:pPr>
    <w:rPr>
      <w:rFonts w:eastAsia="仿宋"/>
      <w:sz w:val="32"/>
      <w:szCs w:val="24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1128</Words>
  <Characters>1154</Characters>
  <Lines>0</Lines>
  <Paragraphs>0</Paragraphs>
  <TotalTime>23</TotalTime>
  <ScaleCrop>false</ScaleCrop>
  <LinksUpToDate>false</LinksUpToDate>
  <CharactersWithSpaces>1160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2026-01-06T07:22:00Z</dcterms:created>
  <dc:creator>金牌小卧底^_^</dc:creator>
  <cp:lastModifiedBy>噢噢</cp:lastModifiedBy>
  <cp:lastPrinted>2026-01-13T03:04:58Z</cp:lastPrinted>
  <dcterms:modified xsi:type="dcterms:W3CDTF">2026-01-13T03:16:14Z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1841687EE72F4732918463EC1FE49E00_13</vt:lpwstr>
  </property>
  <property fmtid="{D5CDD505-2E9C-101B-9397-08002B2CF9AE}" pid="4" name="KSOTemplateDocerSaveRecord">
    <vt:lpwstr>eyJoZGlkIjoiM2E0ZDQ1OWI4ZWUwYzA3YjlmNDhmNTY5ZjVjOTdjZTEiLCJ1c2VySWQiOiIxMjE0MTk1NDI2In0=</vt:lpwstr>
  </property>
</Properties>
</file>