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1760" w:firstLineChars="400"/>
        <w:jc w:val="both"/>
        <w:textAlignment w:val="auto"/>
        <w:rPr>
          <w:rStyle w:val="8"/>
          <w:rFonts w:hint="eastAsia" w:ascii="方正小标宋简体" w:hAnsi="方正小标宋简体" w:eastAsia="方正小标宋简体" w:cs="方正小标宋简体"/>
          <w:b w:val="0"/>
          <w:bCs w:val="0"/>
          <w:sz w:val="44"/>
          <w:szCs w:val="44"/>
          <w:shd w:val="clear" w:color="auto" w:fill="FFFFFF"/>
        </w:rPr>
      </w:pPr>
      <w:r>
        <w:rPr>
          <w:rStyle w:val="8"/>
          <w:rFonts w:hint="eastAsia" w:ascii="方正小标宋简体" w:hAnsi="方正小标宋简体" w:eastAsia="方正小标宋简体" w:cs="方正小标宋简体"/>
          <w:b w:val="0"/>
          <w:bCs w:val="0"/>
          <w:sz w:val="44"/>
          <w:szCs w:val="44"/>
          <w:shd w:val="clear" w:color="auto" w:fill="FFFFFF"/>
        </w:rPr>
        <w:t>峨边彝族自治县人民政府</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ind w:firstLine="0"/>
        <w:jc w:val="center"/>
        <w:textAlignment w:val="auto"/>
        <w:rPr>
          <w:rFonts w:hint="eastAsia" w:ascii="方正小标宋简体" w:hAnsi="方正小标宋简体" w:eastAsia="方正小标宋简体" w:cs="方正小标宋简体"/>
          <w:b w:val="0"/>
          <w:bCs w:val="0"/>
          <w:sz w:val="44"/>
          <w:szCs w:val="44"/>
        </w:rPr>
      </w:pPr>
      <w:r>
        <w:rPr>
          <w:rStyle w:val="8"/>
          <w:rFonts w:hint="eastAsia" w:ascii="方正小标宋简体" w:hAnsi="方正小标宋简体" w:eastAsia="方正小标宋简体" w:cs="方正小标宋简体"/>
          <w:b w:val="0"/>
          <w:bCs w:val="0"/>
          <w:sz w:val="44"/>
          <w:szCs w:val="44"/>
          <w:shd w:val="clear" w:color="auto" w:fill="FFFFFF"/>
        </w:rPr>
        <w:t>关于四川省峨边彝族自治县黑竹沟女儿湖地热详查矿业权避让退出实施方案</w:t>
      </w:r>
      <w:bookmarkStart w:id="0" w:name="_GoBack"/>
      <w:bookmarkEnd w:id="0"/>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20" w:lineRule="exact"/>
        <w:ind w:firstLine="420"/>
        <w:jc w:val="center"/>
        <w:textAlignment w:val="auto"/>
        <w:rPr>
          <w:rFonts w:hint="eastAsia" w:ascii="方正小标宋简体" w:hAnsi="方正小标宋简体" w:eastAsia="方正小标宋简体" w:cs="方正小标宋简体"/>
          <w:b w:val="0"/>
          <w:bCs w:val="0"/>
          <w:sz w:val="44"/>
          <w:szCs w:val="44"/>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为加快推进生态保护红线内矿业权依法有序逐步退出，依据《四川省人民政府办公厅关于印发四川省生态保护红线内矿业权分类退出办法的通知》(川办发〔2021〕75号)《四川省自然资源厅关于印发四川省生态保护红线内矿业权退出实施方案的通知》(川自然资函〔2022〕141号)及《乐山市生态保护红线内矿业权退出方案》等文件精神，</w:t>
      </w:r>
      <w:r>
        <w:rPr>
          <w:rFonts w:hint="eastAsia" w:ascii="仿宋_GB2312" w:eastAsia="仿宋_GB2312"/>
          <w:sz w:val="32"/>
          <w:szCs w:val="32"/>
        </w:rPr>
        <w:t>按照“一矿一策”原则，编制四川省峨边彝族自治县黑竹沟女儿湖地热详查探矿权</w:t>
      </w:r>
      <w:r>
        <w:rPr>
          <w:rFonts w:hint="eastAsia" w:ascii="仿宋_GB2312" w:eastAsia="仿宋_GB2312"/>
          <w:sz w:val="32"/>
          <w:szCs w:val="32"/>
          <w:shd w:val="clear" w:color="auto" w:fill="FFFFFF"/>
        </w:rPr>
        <w:t>矿业权避让退出实施</w:t>
      </w:r>
      <w:r>
        <w:rPr>
          <w:rFonts w:hint="eastAsia" w:ascii="仿宋_GB2312" w:eastAsia="仿宋_GB2312"/>
          <w:sz w:val="32"/>
          <w:szCs w:val="32"/>
        </w:rPr>
        <w:t>方案</w:t>
      </w:r>
      <w:r>
        <w:rPr>
          <w:rFonts w:hint="eastAsia" w:ascii="仿宋_GB2312" w:eastAsia="仿宋_GB2312"/>
          <w:sz w:val="32"/>
          <w:szCs w:val="32"/>
          <w:shd w:val="clear" w:color="auto" w:fill="FFFFFF"/>
        </w:rPr>
        <w:t>。</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shd w:val="clear" w:color="auto" w:fill="FFFFFF"/>
        </w:rPr>
        <w:t>一、基本情况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（一）矿业权概况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hAnsi="Calibri" w:eastAsia="仿宋_GB2312"/>
          <w:sz w:val="32"/>
          <w:szCs w:val="32"/>
          <w:shd w:val="clear" w:color="auto" w:fill="FFFFFF"/>
        </w:rPr>
      </w:pPr>
      <w:r>
        <w:rPr>
          <w:rFonts w:hint="eastAsia" w:ascii="仿宋_GB2312" w:eastAsia="仿宋_GB2312"/>
          <w:sz w:val="32"/>
          <w:szCs w:val="32"/>
        </w:rPr>
        <w:t>四川省峨边彝族自治县</w:t>
      </w:r>
      <w:r>
        <w:rPr>
          <w:rFonts w:hint="eastAsia" w:ascii="仿宋_GB2312" w:hAnsi="Calibri" w:eastAsia="仿宋_GB2312" w:cs="Times New Roman"/>
          <w:kern w:val="0"/>
          <w:sz w:val="32"/>
          <w:szCs w:val="32"/>
          <w:shd w:val="clear" w:color="auto" w:fill="FFFFFF"/>
          <w:lang w:val="en-US" w:eastAsia="zh-CN" w:bidi="ar-SA"/>
        </w:rPr>
        <w:t>黑竹沟女儿湖地热详查，颁证机关为原四川省国土资源厅，勘查许可证号T51320100601040633，矿业权人为峨边黑竹沟生态</w:t>
      </w:r>
      <w:r>
        <w:rPr>
          <w:rFonts w:hint="eastAsia" w:ascii="仿宋_GB2312" w:eastAsia="仿宋_GB2312"/>
          <w:sz w:val="32"/>
          <w:szCs w:val="32"/>
        </w:rPr>
        <w:t>资源开发股份有限公司，该矿权位于黑竹沟镇古井村，勘查矿种为地热，矿权面积2.44平方公里</w:t>
      </w:r>
      <w:r>
        <w:rPr>
          <w:rFonts w:hint="eastAsia" w:ascii="仿宋_GB2312" w:eastAsia="仿宋_GB2312"/>
          <w:sz w:val="32"/>
          <w:szCs w:val="32"/>
          <w:shd w:val="clear" w:color="auto" w:fill="FFFFFF"/>
        </w:rPr>
        <w:t>，</w:t>
      </w:r>
      <w:r>
        <w:rPr>
          <w:rFonts w:hint="eastAsia" w:ascii="仿宋_GB2312" w:eastAsia="仿宋_GB2312"/>
          <w:sz w:val="32"/>
          <w:szCs w:val="32"/>
        </w:rPr>
        <w:t>矿权设置时间为2010年6月30日，</w:t>
      </w:r>
      <w:r>
        <w:rPr>
          <w:rFonts w:hint="eastAsia" w:ascii="仿宋_GB2312" w:eastAsia="仿宋_GB2312"/>
          <w:kern w:val="0"/>
          <w:sz w:val="32"/>
          <w:szCs w:val="32"/>
        </w:rPr>
        <w:t>有效期</w:t>
      </w:r>
      <w:r>
        <w:rPr>
          <w:rFonts w:hint="eastAsia" w:ascii="仿宋_GB2312" w:eastAsia="仿宋_GB2312"/>
          <w:sz w:val="32"/>
          <w:szCs w:val="32"/>
        </w:rPr>
        <w:t>2017年6月30日</w:t>
      </w:r>
      <w:r>
        <w:rPr>
          <w:rFonts w:hint="eastAsia" w:ascii="仿宋_GB2312" w:eastAsia="仿宋_GB2312"/>
          <w:kern w:val="0"/>
          <w:sz w:val="32"/>
          <w:szCs w:val="32"/>
        </w:rPr>
        <w:t>，</w:t>
      </w:r>
      <w:r>
        <w:rPr>
          <w:rFonts w:hint="eastAsia" w:ascii="仿宋_GB2312" w:eastAsia="仿宋_GB2312"/>
          <w:sz w:val="32"/>
          <w:szCs w:val="32"/>
        </w:rPr>
        <w:t>目前已停止勘查，</w:t>
      </w:r>
      <w:r>
        <w:rPr>
          <w:rFonts w:hint="eastAsia" w:ascii="仿宋_GB2312" w:eastAsia="仿宋_GB2312"/>
          <w:kern w:val="0"/>
          <w:sz w:val="32"/>
          <w:szCs w:val="32"/>
        </w:rPr>
        <w:t>取得方式：招拍挂出让，出让收益金为34万元，有效期内向登记机关提交矿业权延续申请，不存在违法勘查开采行为</w:t>
      </w:r>
      <w:r>
        <w:rPr>
          <w:rFonts w:hint="eastAsia" w:ascii="仿宋_GB2312" w:eastAsia="仿宋_GB2312"/>
          <w:sz w:val="32"/>
          <w:szCs w:val="32"/>
          <w:shd w:val="clear" w:color="auto" w:fill="FFFFFF"/>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（二）矿业权与生态保护红线重叠情况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仿宋_GB2312" w:hAnsi="Calibri" w:eastAsia="仿宋_GB2312"/>
          <w:sz w:val="32"/>
          <w:szCs w:val="32"/>
        </w:rPr>
      </w:pPr>
      <w:r>
        <w:rPr>
          <w:rFonts w:hint="eastAsia" w:ascii="仿宋_GB2312" w:eastAsia="仿宋_GB2312"/>
          <w:sz w:val="32"/>
          <w:szCs w:val="32"/>
        </w:rPr>
        <w:t>四川省峨边彝族自治县黑竹沟女儿湖地热详查矿业权与黑竹沟自然保护地范围重叠，经核实与自然保护地重叠面积0.378918平方公里。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shd w:val="clear" w:color="auto" w:fill="FFFFFF"/>
        </w:rPr>
        <w:t>二、</w:t>
      </w:r>
      <w:r>
        <w:rPr>
          <w:rFonts w:hint="eastAsia" w:ascii="黑体" w:hAnsi="黑体" w:eastAsia="黑体"/>
          <w:sz w:val="32"/>
          <w:szCs w:val="32"/>
        </w:rPr>
        <w:t>退出方式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Calibri" w:eastAsia="仿宋_GB2312"/>
          <w:kern w:val="0"/>
          <w:sz w:val="32"/>
          <w:szCs w:val="32"/>
        </w:rPr>
      </w:pPr>
      <w:r>
        <w:rPr>
          <w:rFonts w:hint="eastAsia" w:ascii="仿宋_GB2312" w:eastAsia="仿宋_GB2312"/>
          <w:kern w:val="0"/>
          <w:sz w:val="32"/>
          <w:szCs w:val="32"/>
        </w:rPr>
        <w:t>鉴于</w:t>
      </w:r>
      <w:r>
        <w:rPr>
          <w:rFonts w:hint="eastAsia" w:ascii="仿宋_GB2312" w:eastAsia="仿宋_GB2312"/>
          <w:sz w:val="32"/>
          <w:szCs w:val="32"/>
        </w:rPr>
        <w:t>四川省峨边彝族自治县黑竹沟女儿湖地热详查</w:t>
      </w:r>
      <w:r>
        <w:rPr>
          <w:rFonts w:hint="eastAsia" w:ascii="仿宋_GB2312" w:eastAsia="仿宋_GB2312"/>
          <w:kern w:val="0"/>
          <w:sz w:val="32"/>
          <w:szCs w:val="32"/>
        </w:rPr>
        <w:t>有效期内向登记机关提交了矿业权延续申请，不存在违法勘查开采行为，</w:t>
      </w:r>
      <w:r>
        <w:rPr>
          <w:rFonts w:hint="eastAsia" w:ascii="仿宋_GB2312" w:eastAsia="仿宋_GB2312"/>
          <w:sz w:val="32"/>
          <w:szCs w:val="32"/>
        </w:rPr>
        <w:t>矿业权与黑竹沟自然保护地范围重叠，通过缩减面积并将涉及黑竹沟自然保护地范围内的矿权通过</w:t>
      </w:r>
      <w:r>
        <w:rPr>
          <w:rFonts w:hint="eastAsia" w:ascii="仿宋_GB2312" w:eastAsia="仿宋_GB2312"/>
          <w:kern w:val="0"/>
          <w:sz w:val="32"/>
          <w:szCs w:val="32"/>
        </w:rPr>
        <w:t>避让退出方式保留矿权</w:t>
      </w:r>
      <w:r>
        <w:rPr>
          <w:rFonts w:hint="eastAsia" w:ascii="仿宋_GB2312" w:eastAsia="仿宋_GB2312"/>
          <w:sz w:val="32"/>
          <w:szCs w:val="32"/>
        </w:rPr>
        <w:t>，</w:t>
      </w:r>
      <w:r>
        <w:rPr>
          <w:rFonts w:hint="eastAsia" w:ascii="仿宋_GB2312" w:eastAsia="仿宋_GB2312"/>
          <w:kern w:val="0"/>
          <w:sz w:val="32"/>
          <w:szCs w:val="32"/>
        </w:rPr>
        <w:t>该宗矿业权采取避让退出。</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sz w:val="32"/>
          <w:szCs w:val="32"/>
          <w:shd w:val="clear" w:color="auto" w:fill="FFFFFF"/>
        </w:rPr>
      </w:pPr>
      <w:r>
        <w:rPr>
          <w:rFonts w:hint="eastAsia" w:ascii="黑体" w:hAnsi="黑体" w:eastAsia="黑体"/>
          <w:sz w:val="32"/>
          <w:szCs w:val="32"/>
          <w:shd w:val="clear" w:color="auto" w:fill="FFFFFF"/>
        </w:rPr>
        <w:t>三、进度安排</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kern w:val="0"/>
          <w:sz w:val="32"/>
          <w:szCs w:val="32"/>
        </w:rPr>
      </w:pPr>
      <w:r>
        <w:rPr>
          <w:rFonts w:hint="eastAsia" w:ascii="仿宋_GB2312" w:eastAsia="仿宋_GB2312"/>
          <w:sz w:val="32"/>
          <w:szCs w:val="32"/>
        </w:rPr>
        <w:t>（一）组织实施退出。</w:t>
      </w:r>
      <w:r>
        <w:rPr>
          <w:rFonts w:hint="eastAsia" w:ascii="仿宋_GB2312" w:eastAsia="仿宋_GB2312"/>
          <w:kern w:val="0"/>
          <w:sz w:val="32"/>
          <w:szCs w:val="32"/>
        </w:rPr>
        <w:t>包括剩余资源量核实、证照变更、矿山土地复垦和生态修复等，明确每一项的具体实施内容、工作措施、责任单位及完成时限。按照矿业权登记权限，由自然资源主管部门分类办理避让手续并更换证照。</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完成时限：以</w:t>
      </w:r>
      <w:r>
        <w:rPr>
          <w:rFonts w:hint="eastAsia" w:ascii="仿宋_GB2312" w:eastAsia="仿宋_GB2312"/>
          <w:sz w:val="32"/>
          <w:szCs w:val="32"/>
          <w:lang w:eastAsia="zh-CN"/>
        </w:rPr>
        <w:t>市自然资源和规划局</w:t>
      </w:r>
      <w:r>
        <w:rPr>
          <w:rFonts w:hint="eastAsia" w:ascii="仿宋_GB2312" w:eastAsia="仿宋_GB2312"/>
          <w:sz w:val="32"/>
          <w:szCs w:val="32"/>
        </w:rPr>
        <w:t>批准时间为准。</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kern w:val="0"/>
          <w:sz w:val="32"/>
          <w:szCs w:val="32"/>
        </w:rPr>
      </w:pPr>
      <w:r>
        <w:rPr>
          <w:rFonts w:hint="eastAsia" w:ascii="仿宋_GB2312" w:eastAsia="仿宋_GB2312"/>
          <w:sz w:val="32"/>
          <w:szCs w:val="32"/>
        </w:rPr>
        <w:t>责任单位：县自然资源局</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申请验收销号。根据矿业权退出完成情况，向县人民政府申报组织验收，验收申请应对照“实施退出”各项工作，包括</w:t>
      </w:r>
      <w:r>
        <w:rPr>
          <w:rFonts w:hint="eastAsia" w:ascii="仿宋_GB2312" w:eastAsia="仿宋_GB2312"/>
          <w:kern w:val="0"/>
          <w:sz w:val="32"/>
          <w:szCs w:val="32"/>
        </w:rPr>
        <w:t>矿山土地复垦和生态修复等，</w:t>
      </w:r>
      <w:r>
        <w:rPr>
          <w:rFonts w:hint="eastAsia" w:ascii="仿宋_GB2312" w:eastAsia="仿宋_GB2312"/>
          <w:sz w:val="32"/>
          <w:szCs w:val="32"/>
        </w:rPr>
        <w:t>逐项说明完成的时限及效果。</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lang w:val="en-US" w:eastAsia="zh-CN"/>
        </w:rPr>
        <w:t xml:space="preserve">   </w:t>
      </w:r>
      <w:r>
        <w:rPr>
          <w:rFonts w:hint="eastAsia" w:ascii="仿宋_GB2312" w:eastAsia="仿宋_GB2312"/>
          <w:sz w:val="32"/>
          <w:szCs w:val="32"/>
        </w:rPr>
        <w:t>完成时限：202</w:t>
      </w:r>
      <w:r>
        <w:rPr>
          <w:rFonts w:hint="eastAsia" w:ascii="仿宋_GB2312" w:eastAsia="仿宋_GB2312"/>
          <w:sz w:val="32"/>
          <w:szCs w:val="32"/>
          <w:lang w:val="en-US" w:eastAsia="zh-CN"/>
        </w:rPr>
        <w:t>3</w:t>
      </w:r>
      <w:r>
        <w:rPr>
          <w:rFonts w:hint="eastAsia" w:ascii="仿宋_GB2312" w:eastAsia="仿宋_GB2312"/>
          <w:sz w:val="32"/>
          <w:szCs w:val="32"/>
        </w:rPr>
        <w:t xml:space="preserve"> 年 </w:t>
      </w:r>
      <w:r>
        <w:rPr>
          <w:rFonts w:hint="eastAsia" w:ascii="仿宋_GB2312" w:eastAsia="仿宋_GB2312"/>
          <w:sz w:val="32"/>
          <w:szCs w:val="32"/>
          <w:lang w:val="en-US" w:eastAsia="zh-CN"/>
        </w:rPr>
        <w:t>9</w:t>
      </w:r>
      <w:r>
        <w:rPr>
          <w:rFonts w:hint="eastAsia" w:ascii="仿宋_GB2312" w:eastAsia="仿宋_GB2312"/>
          <w:sz w:val="32"/>
          <w:szCs w:val="32"/>
        </w:rPr>
        <w:t>月30 日前。</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default" w:eastAsia="宋体"/>
          <w:lang w:val="en-US" w:eastAsia="zh-CN"/>
        </w:rPr>
      </w:pPr>
      <w:r>
        <w:rPr>
          <w:rFonts w:hint="eastAsia" w:ascii="仿宋_GB2312" w:eastAsia="仿宋_GB2312"/>
          <w:sz w:val="32"/>
          <w:szCs w:val="32"/>
        </w:rPr>
        <w:t>责任单位：县自然资源局</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（三）建立退出档案。按照“一矿一档”原则，将实施退出过程中产生的各类文件、记录、影像和储量报告、生态修复验收意见、销号验收等资料整理存档，并报市自然资源局存档备查。</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r>
        <w:rPr>
          <w:rFonts w:hint="eastAsia" w:ascii="仿宋_GB2312" w:eastAsia="仿宋_GB2312"/>
          <w:sz w:val="32"/>
          <w:szCs w:val="32"/>
        </w:rPr>
        <w:t>完成时限：销号后 6 个月内。</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default" w:eastAsia="宋体"/>
          <w:lang w:val="en-US" w:eastAsia="zh-CN"/>
        </w:rPr>
      </w:pPr>
      <w:r>
        <w:rPr>
          <w:rFonts w:hint="eastAsia" w:ascii="仿宋_GB2312" w:eastAsia="仿宋_GB2312"/>
          <w:sz w:val="32"/>
          <w:szCs w:val="32"/>
        </w:rPr>
        <w:t>责任单位：县自然资源局</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hint="eastAsia" w:ascii="仿宋_GB2312" w:eastAsia="仿宋_GB2312"/>
          <w:sz w:val="32"/>
          <w:szCs w:val="32"/>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sz w:val="32"/>
          <w:szCs w:val="32"/>
          <w:shd w:val="clear" w:color="auto" w:fill="FFFFFF"/>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700" w:lineRule="exact"/>
        <w:jc w:val="left"/>
        <w:textAlignment w:val="auto"/>
        <w:rPr>
          <w:rFonts w:hint="eastAsia" w:ascii="仿宋_GB2312" w:eastAsia="仿宋_GB2312"/>
          <w:sz w:val="32"/>
          <w:szCs w:val="32"/>
          <w:shd w:val="clear" w:color="auto" w:fill="auto"/>
          <w:lang w:eastAsia="zh-CN"/>
        </w:rPr>
      </w:pPr>
    </w:p>
    <w:p/>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B7504"/>
    <w:multiLevelType w:val="singleLevel"/>
    <w:tmpl w:val="840B750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2OTg5NGZkNmIxZWI3Zjk2ZWFjNTkwZjdmNmE4ZTIifQ=="/>
  </w:docVars>
  <w:rsids>
    <w:rsidRoot w:val="48456E41"/>
    <w:rsid w:val="48456E41"/>
    <w:rsid w:val="56073F35"/>
    <w:rsid w:val="71173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line="300" w:lineRule="exact"/>
      <w:ind w:firstLine="643" w:firstLineChars="200"/>
      <w:jc w:val="left"/>
      <w:outlineLvl w:val="1"/>
    </w:pPr>
    <w:rPr>
      <w:rFonts w:hint="eastAsia" w:ascii="宋体" w:hAnsi="宋体" w:eastAsia="宋体" w:cs="Times New Roman"/>
      <w:b/>
      <w:kern w:val="0"/>
      <w:sz w:val="30"/>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semiHidden/>
    <w:qFormat/>
    <w:uiPriority w:val="0"/>
    <w:pPr>
      <w:ind w:firstLine="420" w:firstLineChars="200"/>
    </w:pPr>
    <w:rPr>
      <w:rFonts w:ascii="Calibri" w:hAnsi="Calibri"/>
      <w:szCs w:val="21"/>
    </w:rPr>
  </w:style>
  <w:style w:type="paragraph" w:styleId="4">
    <w:name w:val="footer"/>
    <w:basedOn w:val="1"/>
    <w:qFormat/>
    <w:uiPriority w:val="99"/>
    <w:pPr>
      <w:tabs>
        <w:tab w:val="center" w:pos="4153"/>
        <w:tab w:val="right" w:pos="8306"/>
      </w:tabs>
      <w:snapToGrid w:val="0"/>
      <w:jc w:val="left"/>
    </w:pPr>
    <w:rPr>
      <w:rFonts w:eastAsia="Times New Roman"/>
      <w:sz w:val="18"/>
      <w:szCs w:val="18"/>
    </w:rPr>
  </w:style>
  <w:style w:type="paragraph" w:styleId="5">
    <w:name w:val="Normal (Web)"/>
    <w:basedOn w:val="1"/>
    <w:qFormat/>
    <w:uiPriority w:val="0"/>
    <w:pPr>
      <w:spacing w:before="100" w:beforeAutospacing="1" w:after="100" w:afterAutospacing="1"/>
      <w:jc w:val="left"/>
    </w:pPr>
    <w:rPr>
      <w:rFonts w:ascii="Calibri" w:hAnsi="Calibri"/>
      <w:kern w:val="0"/>
      <w:sz w:val="24"/>
    </w:rPr>
  </w:style>
  <w:style w:type="character" w:customStyle="1" w:styleId="8">
    <w:name w:val="15"/>
    <w:basedOn w:val="7"/>
    <w:qFormat/>
    <w:uiPriority w:val="0"/>
    <w:rPr>
      <w:rFonts w:hint="default" w:ascii="Times New Roman" w:hAnsi="Times New Roman" w:cs="Times New Roman"/>
      <w:b/>
      <w:bCs/>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981</Words>
  <Characters>1030</Characters>
  <Lines>0</Lines>
  <Paragraphs>0</Paragraphs>
  <TotalTime>1</TotalTime>
  <ScaleCrop>false</ScaleCrop>
  <LinksUpToDate>false</LinksUpToDate>
  <CharactersWithSpaces>1038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2023-06-13T03:27:00Z</dcterms:created>
  <dc:creator>Administrator</dc:creator>
  <cp:lastModifiedBy>WPS_1556006334</cp:lastModifiedBy>
  <dcterms:modified xsi:type="dcterms:W3CDTF">2023-06-14T02:06:31Z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027E6CFEB60E4ED3833B96F697F3B646_13</vt:lpwstr>
  </property>
</Properties>
</file>