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D34ACF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方正小标宋简体" w:hAnsi="方正小标宋简体" w:eastAsia="方正小标宋简体" w:cs="方正小标宋简体"/>
          <w:b w:val="0"/>
          <w:bCs w:val="0"/>
          <w:kern w:val="2"/>
          <w:sz w:val="44"/>
          <w:szCs w:val="44"/>
          <w:lang w:val="en-US" w:eastAsia="zh-CN" w:bidi="ar-SA"/>
        </w:rPr>
      </w:pPr>
      <w:r>
        <w:rPr>
          <w:rFonts w:hint="eastAsia" w:ascii="方正小标宋简体" w:hAnsi="方正小标宋简体" w:eastAsia="方正小标宋简体" w:cs="方正小标宋简体"/>
          <w:b w:val="0"/>
          <w:bCs w:val="0"/>
          <w:kern w:val="2"/>
          <w:sz w:val="44"/>
          <w:szCs w:val="44"/>
          <w:lang w:val="en-US" w:eastAsia="zh-CN" w:bidi="ar-SA"/>
        </w:rPr>
        <w:t>峨边彝族自治县沙坪镇S309线“6・24”     荣成气体运输分公司车辆轮胎维修爆炸事故一般生产安全事故评估报告</w:t>
      </w:r>
    </w:p>
    <w:p w14:paraId="43A7AAA7">
      <w:pPr>
        <w:rPr>
          <w:rFonts w:hint="eastAsia" w:ascii="方正小标宋简体" w:hAnsi="方正小标宋简体" w:eastAsia="方正小标宋简体" w:cs="方正小标宋简体"/>
          <w:b w:val="0"/>
          <w:bCs w:val="0"/>
          <w:kern w:val="2"/>
          <w:sz w:val="44"/>
          <w:szCs w:val="44"/>
          <w:lang w:val="en-US" w:eastAsia="zh-CN" w:bidi="ar-SA"/>
        </w:rPr>
      </w:pPr>
    </w:p>
    <w:p w14:paraId="567D36E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eastAsia" w:ascii="仿宋_GB2312" w:hAnsi="仿宋_GB2312" w:eastAsia="仿宋_GB2312" w:cs="仿宋_GB2312"/>
          <w:b w:val="0"/>
          <w:bCs w:val="0"/>
          <w:color w:val="auto"/>
          <w:kern w:val="2"/>
          <w:sz w:val="32"/>
          <w:szCs w:val="28"/>
          <w:lang w:val="en-US" w:eastAsia="zh-CN" w:bidi="ar-SA"/>
        </w:rPr>
      </w:pPr>
      <w:r>
        <w:rPr>
          <w:rFonts w:hint="eastAsia" w:ascii="仿宋_GB2312" w:hAnsi="仿宋_GB2312" w:eastAsia="仿宋_GB2312" w:cs="仿宋_GB2312"/>
          <w:b w:val="0"/>
          <w:bCs w:val="0"/>
          <w:color w:val="auto"/>
          <w:kern w:val="2"/>
          <w:sz w:val="32"/>
          <w:szCs w:val="28"/>
          <w:lang w:val="en-US" w:eastAsia="zh-CN" w:bidi="ar-SA"/>
        </w:rPr>
        <w:t>2025年6月24日，四川峨边荣成气体有限公司运输分公司在沙坪镇S309线羊竹坝桥头开展危化品运输车辆轮胎维修热切割作业时发生轮胎爆炸事故，造成1人死亡、2人受伤，根据上级指示要求，现将调查处理情况报告如下：</w:t>
      </w:r>
    </w:p>
    <w:p w14:paraId="2511391D">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黑体" w:hAnsi="黑体" w:eastAsia="黑体" w:cs="黑体"/>
          <w:color w:val="000000" w:themeColor="text1"/>
          <w:sz w:val="32"/>
          <w:szCs w:val="32"/>
          <w:lang w:val="en-US" w:eastAsia="zh-CN"/>
          <w14:textFill>
            <w14:solidFill>
              <w14:schemeClr w14:val="tx1"/>
            </w14:solidFill>
          </w14:textFill>
        </w:rPr>
      </w:pPr>
      <w:r>
        <w:rPr>
          <w:rFonts w:hint="eastAsia" w:ascii="黑体" w:hAnsi="黑体" w:eastAsia="黑体" w:cs="黑体"/>
          <w:color w:val="000000" w:themeColor="text1"/>
          <w:sz w:val="32"/>
          <w:szCs w:val="32"/>
          <w:lang w:val="en-US" w:eastAsia="zh-CN"/>
          <w14:textFill>
            <w14:solidFill>
              <w14:schemeClr w14:val="tx1"/>
            </w14:solidFill>
          </w14:textFill>
        </w:rPr>
        <w:t>一、总体情况</w:t>
      </w:r>
      <w:bookmarkStart w:id="0" w:name="_GoBack"/>
      <w:bookmarkEnd w:id="0"/>
    </w:p>
    <w:p w14:paraId="7B27C2E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eastAsia" w:ascii="仿宋_GB2312" w:hAnsi="仿宋_GB2312" w:eastAsia="仿宋_GB2312" w:cs="仿宋_GB2312"/>
          <w:b w:val="0"/>
          <w:bCs w:val="0"/>
          <w:color w:val="auto"/>
          <w:kern w:val="2"/>
          <w:sz w:val="32"/>
          <w:szCs w:val="28"/>
          <w:lang w:val="en-US" w:eastAsia="zh-CN" w:bidi="ar-SA"/>
        </w:rPr>
      </w:pPr>
      <w:r>
        <w:rPr>
          <w:rFonts w:hint="eastAsia" w:ascii="仿宋_GB2312" w:hAnsi="仿宋_GB2312" w:eastAsia="仿宋_GB2312" w:cs="仿宋_GB2312"/>
          <w:b w:val="0"/>
          <w:bCs w:val="0"/>
          <w:color w:val="auto"/>
          <w:kern w:val="2"/>
          <w:sz w:val="32"/>
          <w:szCs w:val="28"/>
          <w:lang w:val="en-US" w:eastAsia="zh-CN" w:bidi="ar-SA"/>
        </w:rPr>
        <w:t>事故发生后，自治县委、县政府高度重视，主要领导作出重要批示，要求全力救治伤者、做好善后、查明原因、全面排查隐患。自治县政府分管领导率县应急管理局、县交通运输局、县公安局交管大队等部门主要负责人第一时间赶赴现场，开展现场调查处置工作。根据《生产安全事故报告和调查处理条例》（国务院令第493号令）相关规定，经自治县人民政府批准，成立事故调查组，邀请县纪委监委、县检察院参与事故调查。涉事企业与死者家属就赔偿事宜已达成一致意见，无不稳定因素。</w:t>
      </w:r>
    </w:p>
    <w:p w14:paraId="637CAE2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rPr>
          <w:rFonts w:hint="eastAsia" w:ascii="黑体" w:hAnsi="黑体" w:eastAsia="黑体" w:cs="黑体"/>
          <w:b w:val="0"/>
          <w:bCs w:val="0"/>
          <w:color w:val="000000" w:themeColor="text1"/>
          <w:kern w:val="2"/>
          <w:sz w:val="32"/>
          <w:szCs w:val="32"/>
          <w:lang w:val="en-US" w:eastAsia="zh-CN" w:bidi="ar-SA"/>
          <w14:textFill>
            <w14:solidFill>
              <w14:schemeClr w14:val="tx1"/>
            </w14:solidFill>
          </w14:textFill>
        </w:rPr>
      </w:pPr>
      <w:r>
        <w:rPr>
          <w:rFonts w:hint="eastAsia" w:ascii="黑体" w:hAnsi="黑体" w:eastAsia="黑体" w:cs="黑体"/>
          <w:b w:val="0"/>
          <w:bCs w:val="0"/>
          <w:color w:val="000000" w:themeColor="text1"/>
          <w:kern w:val="2"/>
          <w:sz w:val="32"/>
          <w:szCs w:val="32"/>
          <w:lang w:val="en-US" w:eastAsia="zh-CN" w:bidi="ar-SA"/>
          <w14:textFill>
            <w14:solidFill>
              <w14:schemeClr w14:val="tx1"/>
            </w14:solidFill>
          </w14:textFill>
        </w:rPr>
        <w:t>二、责任追究落实情况</w:t>
      </w:r>
    </w:p>
    <w:p w14:paraId="676D8F8F">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360" w:leftChars="0" w:right="0" w:rightChars="0" w:firstLine="640" w:firstLineChars="200"/>
        <w:jc w:val="left"/>
        <w:rPr>
          <w:rFonts w:hint="eastAsia" w:ascii="仿宋_GB2312" w:hAnsi="仿宋_GB2312" w:eastAsia="仿宋_GB2312" w:cs="仿宋_GB2312"/>
          <w:b w:val="0"/>
          <w:bCs w:val="0"/>
          <w:color w:val="auto"/>
          <w:kern w:val="2"/>
          <w:sz w:val="32"/>
          <w:szCs w:val="28"/>
          <w:lang w:val="en-US" w:eastAsia="zh-CN" w:bidi="ar-SA"/>
        </w:rPr>
      </w:pPr>
      <w:r>
        <w:rPr>
          <w:rFonts w:hint="eastAsia" w:ascii="仿宋_GB2312" w:hAnsi="仿宋_GB2312" w:eastAsia="仿宋_GB2312" w:cs="仿宋_GB2312"/>
          <w:b w:val="0"/>
          <w:bCs w:val="0"/>
          <w:color w:val="auto"/>
          <w:kern w:val="2"/>
          <w:sz w:val="32"/>
          <w:szCs w:val="28"/>
          <w:lang w:val="en-US" w:eastAsia="zh-CN" w:bidi="ar-SA"/>
        </w:rPr>
        <w:t>峨边彝族自治县应急管理局对四川峨边荣成气体有限公司运输分公司处人民币600000元（大写：陆拾万元整）罚款的行政处罚。</w:t>
      </w:r>
    </w:p>
    <w:p w14:paraId="11EAC774">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Chars="0" w:right="0" w:rightChars="0" w:firstLine="320" w:firstLineChars="100"/>
        <w:jc w:val="left"/>
        <w:rPr>
          <w:rFonts w:hint="eastAsia" w:ascii="仿宋_GB2312" w:hAnsi="仿宋_GB2312" w:eastAsia="仿宋_GB2312" w:cs="仿宋_GB2312"/>
          <w:b w:val="0"/>
          <w:bCs w:val="0"/>
          <w:color w:val="auto"/>
          <w:kern w:val="2"/>
          <w:sz w:val="32"/>
          <w:szCs w:val="28"/>
          <w:lang w:val="en-US" w:eastAsia="zh-CN" w:bidi="ar-SA"/>
        </w:rPr>
      </w:pPr>
      <w:r>
        <w:rPr>
          <w:rFonts w:hint="eastAsia" w:ascii="仿宋_GB2312" w:hAnsi="仿宋_GB2312" w:eastAsia="仿宋_GB2312" w:cs="仿宋_GB2312"/>
          <w:b w:val="0"/>
          <w:bCs w:val="0"/>
          <w:color w:val="auto"/>
          <w:kern w:val="2"/>
          <w:sz w:val="32"/>
          <w:szCs w:val="28"/>
          <w:lang w:val="en-US" w:eastAsia="zh-CN" w:bidi="ar-SA"/>
        </w:rPr>
        <w:t xml:space="preserve">杨来俊已移交司法机关依法查处。          </w:t>
      </w:r>
    </w:p>
    <w:p w14:paraId="123D64BA">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360" w:leftChars="0" w:right="0" w:rightChars="0" w:firstLine="640" w:firstLineChars="200"/>
        <w:jc w:val="left"/>
        <w:rPr>
          <w:rFonts w:hint="eastAsia" w:ascii="仿宋_GB2312" w:hAnsi="仿宋_GB2312" w:eastAsia="仿宋_GB2312" w:cs="仿宋_GB2312"/>
          <w:b w:val="0"/>
          <w:bCs w:val="0"/>
          <w:color w:val="auto"/>
          <w:kern w:val="2"/>
          <w:sz w:val="32"/>
          <w:szCs w:val="28"/>
          <w:lang w:val="en-US" w:eastAsia="zh-CN" w:bidi="ar-SA"/>
        </w:rPr>
      </w:pPr>
      <w:r>
        <w:rPr>
          <w:rFonts w:hint="eastAsia" w:ascii="仿宋_GB2312" w:hAnsi="仿宋_GB2312" w:eastAsia="仿宋_GB2312" w:cs="仿宋_GB2312"/>
          <w:b w:val="0"/>
          <w:bCs w:val="0"/>
          <w:color w:val="auto"/>
          <w:kern w:val="2"/>
          <w:sz w:val="32"/>
          <w:szCs w:val="28"/>
          <w:lang w:val="en-US" w:eastAsia="zh-CN" w:bidi="ar-SA"/>
        </w:rPr>
        <w:t>责成县交通运输局道路交通服务中心负责人向县交通运输局党组作出书面检讨，县交通运输局党组向自治县委、县政府作出书面检讨。</w:t>
      </w:r>
    </w:p>
    <w:p w14:paraId="7383CE4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eastAsia" w:ascii="黑体" w:hAnsi="黑体" w:eastAsia="黑体" w:cs="黑体"/>
          <w:b w:val="0"/>
          <w:bCs w:val="0"/>
          <w:color w:val="000000" w:themeColor="text1"/>
          <w:kern w:val="2"/>
          <w:sz w:val="32"/>
          <w:szCs w:val="32"/>
          <w:lang w:val="en-US" w:eastAsia="zh-CN" w:bidi="ar-SA"/>
          <w14:textFill>
            <w14:solidFill>
              <w14:schemeClr w14:val="tx1"/>
            </w14:solidFill>
          </w14:textFill>
        </w:rPr>
      </w:pPr>
      <w:r>
        <w:rPr>
          <w:rFonts w:hint="eastAsia" w:ascii="黑体" w:hAnsi="黑体" w:eastAsia="黑体" w:cs="黑体"/>
          <w:b w:val="0"/>
          <w:bCs w:val="0"/>
          <w:color w:val="000000" w:themeColor="text1"/>
          <w:kern w:val="2"/>
          <w:sz w:val="32"/>
          <w:szCs w:val="32"/>
          <w:lang w:val="en-US" w:eastAsia="zh-CN" w:bidi="ar-SA"/>
          <w14:textFill>
            <w14:solidFill>
              <w14:schemeClr w14:val="tx1"/>
            </w14:solidFill>
          </w14:textFill>
        </w:rPr>
        <w:t>三、事故防范和整改措施落实情况</w:t>
      </w:r>
    </w:p>
    <w:p w14:paraId="35CCFDA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eastAsia" w:ascii="仿宋_GB2312" w:hAnsi="仿宋_GB2312" w:eastAsia="仿宋_GB2312" w:cs="仿宋_GB2312"/>
          <w:b w:val="0"/>
          <w:bCs w:val="0"/>
          <w:color w:val="auto"/>
          <w:kern w:val="2"/>
          <w:sz w:val="32"/>
          <w:szCs w:val="28"/>
          <w:lang w:val="en-US" w:eastAsia="zh-CN" w:bidi="ar-SA"/>
        </w:rPr>
      </w:pPr>
      <w:r>
        <w:rPr>
          <w:rFonts w:hint="eastAsia" w:ascii="仿宋_GB2312" w:hAnsi="仿宋_GB2312" w:eastAsia="仿宋_GB2312" w:cs="仿宋_GB2312"/>
          <w:b w:val="0"/>
          <w:bCs w:val="0"/>
          <w:color w:val="auto"/>
          <w:kern w:val="2"/>
          <w:sz w:val="32"/>
          <w:szCs w:val="28"/>
          <w:lang w:val="en-US" w:eastAsia="zh-CN" w:bidi="ar-SA"/>
        </w:rPr>
        <w:t>对该事故防范和整改，事故调查组对照事故调查报告提出的防范整改建议，逐项推进落实，具体措施及落实情况如下：</w:t>
      </w:r>
    </w:p>
    <w:p w14:paraId="1ED3706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rPr>
          <w:rFonts w:hint="eastAsia" w:ascii="仿宋_GB2312" w:hAnsi="仿宋_GB2312" w:eastAsia="仿宋_GB2312" w:cs="仿宋_GB2312"/>
          <w:b w:val="0"/>
          <w:bCs w:val="0"/>
          <w:color w:val="auto"/>
          <w:kern w:val="2"/>
          <w:sz w:val="32"/>
          <w:szCs w:val="28"/>
          <w:lang w:val="en-US" w:eastAsia="zh-CN" w:bidi="ar-SA"/>
        </w:rPr>
      </w:pPr>
      <w:r>
        <w:rPr>
          <w:rFonts w:hint="eastAsia" w:ascii="仿宋_GB2312" w:hAnsi="仿宋_GB2312" w:eastAsia="仿宋_GB2312" w:cs="仿宋_GB2312"/>
          <w:b w:val="0"/>
          <w:bCs w:val="0"/>
          <w:color w:val="auto"/>
          <w:kern w:val="2"/>
          <w:sz w:val="32"/>
          <w:szCs w:val="28"/>
          <w:lang w:val="en-US" w:eastAsia="zh-CN" w:bidi="ar-SA"/>
        </w:rPr>
        <w:t>（一）强化政治担当，树牢安全发展理念</w:t>
      </w:r>
    </w:p>
    <w:p w14:paraId="55FFBA9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eastAsia" w:ascii="仿宋_GB2312" w:hAnsi="仿宋_GB2312" w:eastAsia="仿宋_GB2312" w:cs="仿宋_GB2312"/>
          <w:b w:val="0"/>
          <w:bCs w:val="0"/>
          <w:color w:val="auto"/>
          <w:kern w:val="2"/>
          <w:sz w:val="32"/>
          <w:szCs w:val="28"/>
          <w:lang w:val="en-US" w:eastAsia="zh-CN" w:bidi="ar-SA"/>
        </w:rPr>
      </w:pPr>
      <w:r>
        <w:rPr>
          <w:rFonts w:hint="eastAsia" w:ascii="仿宋_GB2312" w:hAnsi="仿宋_GB2312" w:eastAsia="仿宋_GB2312" w:cs="仿宋_GB2312"/>
          <w:b w:val="0"/>
          <w:bCs w:val="0"/>
          <w:color w:val="auto"/>
          <w:kern w:val="2"/>
          <w:sz w:val="32"/>
          <w:szCs w:val="28"/>
          <w:lang w:val="en-US" w:eastAsia="zh-CN" w:bidi="ar-SA"/>
        </w:rPr>
        <w:t>整改措施建议：深入贯彻安全生产重要指示精神，落实属地管理和行业监管责任，督促企业履行安全生产主体责任，守住安全发展底线。</w:t>
      </w:r>
    </w:p>
    <w:p w14:paraId="299F743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eastAsia" w:ascii="仿宋_GB2312" w:hAnsi="仿宋_GB2312" w:eastAsia="仿宋_GB2312" w:cs="仿宋_GB2312"/>
          <w:b w:val="0"/>
          <w:bCs w:val="0"/>
          <w:color w:val="auto"/>
          <w:kern w:val="2"/>
          <w:sz w:val="32"/>
          <w:szCs w:val="28"/>
          <w:lang w:val="en-US" w:eastAsia="zh-CN" w:bidi="ar-SA"/>
        </w:rPr>
      </w:pPr>
      <w:r>
        <w:rPr>
          <w:rFonts w:hint="eastAsia" w:ascii="仿宋_GB2312" w:hAnsi="仿宋_GB2312" w:eastAsia="仿宋_GB2312" w:cs="仿宋_GB2312"/>
          <w:b w:val="0"/>
          <w:bCs w:val="0"/>
          <w:color w:val="auto"/>
          <w:kern w:val="2"/>
          <w:sz w:val="32"/>
          <w:szCs w:val="28"/>
          <w:lang w:val="en-US" w:eastAsia="zh-CN" w:bidi="ar-SA"/>
        </w:rPr>
        <w:t>落实情况：已组织全县各部门、各企业学习安全生产重要指示精神，层层压实属地监管、行业监管和企业主体责任，开展安全生产责任落实专项督查，坚决遏制同类事故发生。</w:t>
      </w:r>
    </w:p>
    <w:p w14:paraId="65E09C8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rPr>
          <w:rFonts w:hint="eastAsia" w:ascii="仿宋_GB2312" w:hAnsi="仿宋_GB2312" w:eastAsia="仿宋_GB2312" w:cs="仿宋_GB2312"/>
          <w:b w:val="0"/>
          <w:bCs w:val="0"/>
          <w:color w:val="auto"/>
          <w:kern w:val="2"/>
          <w:sz w:val="32"/>
          <w:szCs w:val="28"/>
          <w:lang w:val="en-US" w:eastAsia="zh-CN" w:bidi="ar-SA"/>
        </w:rPr>
      </w:pPr>
      <w:r>
        <w:rPr>
          <w:rFonts w:hint="eastAsia" w:ascii="仿宋_GB2312" w:hAnsi="仿宋_GB2312" w:eastAsia="仿宋_GB2312" w:cs="仿宋_GB2312"/>
          <w:b w:val="0"/>
          <w:bCs w:val="0"/>
          <w:color w:val="auto"/>
          <w:kern w:val="2"/>
          <w:sz w:val="32"/>
          <w:szCs w:val="28"/>
          <w:lang w:val="en-US" w:eastAsia="zh-CN" w:bidi="ar-SA"/>
        </w:rPr>
        <w:t>（二）深入开展道路交通专项整治行动</w:t>
      </w:r>
    </w:p>
    <w:p w14:paraId="4A2D48E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eastAsia" w:ascii="仿宋_GB2312" w:hAnsi="仿宋_GB2312" w:eastAsia="仿宋_GB2312" w:cs="仿宋_GB2312"/>
          <w:b w:val="0"/>
          <w:bCs w:val="0"/>
          <w:color w:val="auto"/>
          <w:kern w:val="2"/>
          <w:sz w:val="32"/>
          <w:szCs w:val="28"/>
          <w:lang w:val="en-US" w:eastAsia="zh-CN" w:bidi="ar-SA"/>
        </w:rPr>
      </w:pPr>
      <w:r>
        <w:rPr>
          <w:rFonts w:hint="eastAsia" w:ascii="仿宋_GB2312" w:hAnsi="仿宋_GB2312" w:eastAsia="仿宋_GB2312" w:cs="仿宋_GB2312"/>
          <w:b w:val="0"/>
          <w:bCs w:val="0"/>
          <w:color w:val="auto"/>
          <w:kern w:val="2"/>
          <w:sz w:val="32"/>
          <w:szCs w:val="28"/>
          <w:lang w:val="en-US" w:eastAsia="zh-CN" w:bidi="ar-SA"/>
        </w:rPr>
        <w:t xml:space="preserve">整改措施建议：聚焦道路运输、汽车维修等重点领域，开展全县道路交通领域专项整治，防范化解重大安全风险。       </w:t>
      </w:r>
    </w:p>
    <w:p w14:paraId="1259377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eastAsia" w:ascii="仿宋_GB2312" w:hAnsi="仿宋_GB2312" w:eastAsia="仿宋_GB2312" w:cs="仿宋_GB2312"/>
          <w:b w:val="0"/>
          <w:bCs w:val="0"/>
          <w:color w:val="auto"/>
          <w:kern w:val="2"/>
          <w:sz w:val="32"/>
          <w:szCs w:val="28"/>
          <w:lang w:val="en-US" w:eastAsia="zh-CN" w:bidi="ar-SA"/>
        </w:rPr>
      </w:pPr>
      <w:r>
        <w:rPr>
          <w:rFonts w:hint="eastAsia" w:ascii="仿宋_GB2312" w:hAnsi="仿宋_GB2312" w:eastAsia="仿宋_GB2312" w:cs="仿宋_GB2312"/>
          <w:b w:val="0"/>
          <w:bCs w:val="0"/>
          <w:color w:val="auto"/>
          <w:kern w:val="2"/>
          <w:sz w:val="32"/>
          <w:szCs w:val="28"/>
          <w:lang w:val="en-US" w:eastAsia="zh-CN" w:bidi="ar-SA"/>
        </w:rPr>
        <w:t>落实情况：已在全县范围内开展危化品运输、汽车维修行业安全隐患专项排查治理，重点核查车辆定点维修、作业安全防护等内容，建立隐患台账并限期整改闭环。</w:t>
      </w:r>
    </w:p>
    <w:p w14:paraId="7B38820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rPr>
          <w:rFonts w:hint="eastAsia" w:ascii="仿宋_GB2312" w:hAnsi="仿宋_GB2312" w:eastAsia="仿宋_GB2312" w:cs="仿宋_GB2312"/>
          <w:b w:val="0"/>
          <w:bCs w:val="0"/>
          <w:color w:val="auto"/>
          <w:kern w:val="2"/>
          <w:sz w:val="32"/>
          <w:szCs w:val="28"/>
          <w:lang w:val="en-US" w:eastAsia="zh-CN" w:bidi="ar-SA"/>
        </w:rPr>
      </w:pPr>
      <w:r>
        <w:rPr>
          <w:rFonts w:hint="eastAsia" w:ascii="仿宋_GB2312" w:hAnsi="仿宋_GB2312" w:eastAsia="仿宋_GB2312" w:cs="仿宋_GB2312"/>
          <w:b w:val="0"/>
          <w:bCs w:val="0"/>
          <w:color w:val="auto"/>
          <w:kern w:val="2"/>
          <w:sz w:val="32"/>
          <w:szCs w:val="28"/>
          <w:lang w:val="en-US" w:eastAsia="zh-CN" w:bidi="ar-SA"/>
        </w:rPr>
        <w:t>（三）加强道路交通监管执法，严打非法违法行为</w:t>
      </w:r>
    </w:p>
    <w:p w14:paraId="20561A1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eastAsia" w:ascii="仿宋_GB2312" w:hAnsi="仿宋_GB2312" w:eastAsia="仿宋_GB2312" w:cs="仿宋_GB2312"/>
          <w:b w:val="0"/>
          <w:bCs w:val="0"/>
          <w:color w:val="auto"/>
          <w:kern w:val="2"/>
          <w:sz w:val="32"/>
          <w:szCs w:val="28"/>
          <w:lang w:val="en-US" w:eastAsia="zh-CN" w:bidi="ar-SA"/>
        </w:rPr>
      </w:pPr>
      <w:r>
        <w:rPr>
          <w:rFonts w:hint="eastAsia" w:ascii="仿宋_GB2312" w:hAnsi="仿宋_GB2312" w:eastAsia="仿宋_GB2312" w:cs="仿宋_GB2312"/>
          <w:b w:val="0"/>
          <w:bCs w:val="0"/>
          <w:color w:val="auto"/>
          <w:kern w:val="2"/>
          <w:sz w:val="32"/>
          <w:szCs w:val="28"/>
          <w:lang w:val="en-US" w:eastAsia="zh-CN" w:bidi="ar-SA"/>
        </w:rPr>
        <w:t>整改措施建议：开展安全生产 “打非治违” 专项执法，综合运用处罚、曝光、联合惩戒等措施，严厉打击违法违规作业行为。</w:t>
      </w:r>
    </w:p>
    <w:p w14:paraId="7A378EB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eastAsia" w:ascii="仿宋_GB2312" w:hAnsi="仿宋_GB2312" w:eastAsia="仿宋_GB2312" w:cs="仿宋_GB2312"/>
          <w:b w:val="0"/>
          <w:bCs w:val="0"/>
          <w:color w:val="auto"/>
          <w:kern w:val="2"/>
          <w:sz w:val="32"/>
          <w:szCs w:val="28"/>
          <w:lang w:val="en-US" w:eastAsia="zh-CN" w:bidi="ar-SA"/>
        </w:rPr>
      </w:pPr>
      <w:r>
        <w:rPr>
          <w:rFonts w:hint="eastAsia" w:ascii="仿宋_GB2312" w:hAnsi="仿宋_GB2312" w:eastAsia="仿宋_GB2312" w:cs="仿宋_GB2312"/>
          <w:b w:val="0"/>
          <w:bCs w:val="0"/>
          <w:color w:val="auto"/>
          <w:kern w:val="2"/>
          <w:sz w:val="32"/>
          <w:szCs w:val="28"/>
          <w:lang w:val="en-US" w:eastAsia="zh-CN" w:bidi="ar-SA"/>
        </w:rPr>
        <w:t>落实情况：已加大道路运输、汽修领域执法力度，严查无证特种作业、违规动火、危化品车辆非定点维修等行为，保持 “打非治违” 高压态势，确保隐患整改到位。</w:t>
      </w:r>
    </w:p>
    <w:p w14:paraId="73AFCFF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rPr>
          <w:rFonts w:hint="eastAsia" w:ascii="仿宋_GB2312" w:hAnsi="仿宋_GB2312" w:eastAsia="仿宋_GB2312" w:cs="仿宋_GB2312"/>
          <w:b w:val="0"/>
          <w:bCs w:val="0"/>
          <w:color w:val="auto"/>
          <w:kern w:val="2"/>
          <w:sz w:val="32"/>
          <w:szCs w:val="28"/>
          <w:lang w:val="en-US" w:eastAsia="zh-CN" w:bidi="ar-SA"/>
        </w:rPr>
      </w:pPr>
      <w:r>
        <w:rPr>
          <w:rFonts w:hint="eastAsia" w:ascii="仿宋_GB2312" w:hAnsi="仿宋_GB2312" w:eastAsia="仿宋_GB2312" w:cs="仿宋_GB2312"/>
          <w:b w:val="0"/>
          <w:bCs w:val="0"/>
          <w:color w:val="auto"/>
          <w:kern w:val="2"/>
          <w:sz w:val="32"/>
          <w:szCs w:val="28"/>
          <w:lang w:val="en-US" w:eastAsia="zh-CN" w:bidi="ar-SA"/>
        </w:rPr>
        <w:t>（四）加强警示教育，筑牢安全思想防线</w:t>
      </w:r>
    </w:p>
    <w:p w14:paraId="795AF34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eastAsia" w:ascii="仿宋_GB2312" w:hAnsi="仿宋_GB2312" w:eastAsia="仿宋_GB2312" w:cs="仿宋_GB2312"/>
          <w:b w:val="0"/>
          <w:bCs w:val="0"/>
          <w:color w:val="auto"/>
          <w:kern w:val="2"/>
          <w:sz w:val="32"/>
          <w:szCs w:val="28"/>
          <w:lang w:val="en-US" w:eastAsia="zh-CN" w:bidi="ar-SA"/>
        </w:rPr>
      </w:pPr>
      <w:r>
        <w:rPr>
          <w:rFonts w:hint="eastAsia" w:ascii="仿宋_GB2312" w:hAnsi="仿宋_GB2312" w:eastAsia="仿宋_GB2312" w:cs="仿宋_GB2312"/>
          <w:b w:val="0"/>
          <w:bCs w:val="0"/>
          <w:color w:val="auto"/>
          <w:kern w:val="2"/>
          <w:sz w:val="32"/>
          <w:szCs w:val="28"/>
          <w:lang w:val="en-US" w:eastAsia="zh-CN" w:bidi="ar-SA"/>
        </w:rPr>
        <w:t>整改措施建议：组织道路运输、车辆维修企业开展针对性警示教育，全县排查同类隐患，形成长效机制。</w:t>
      </w:r>
    </w:p>
    <w:p w14:paraId="73B33B2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eastAsia" w:ascii="仿宋_GB2312" w:hAnsi="仿宋_GB2312" w:eastAsia="仿宋_GB2312" w:cs="仿宋_GB2312"/>
          <w:b w:val="0"/>
          <w:bCs w:val="0"/>
          <w:color w:val="auto"/>
          <w:kern w:val="2"/>
          <w:sz w:val="32"/>
          <w:szCs w:val="28"/>
          <w:lang w:val="en-US" w:eastAsia="zh-CN" w:bidi="ar-SA"/>
        </w:rPr>
      </w:pPr>
      <w:r>
        <w:rPr>
          <w:rFonts w:hint="eastAsia" w:ascii="仿宋_GB2312" w:hAnsi="仿宋_GB2312" w:eastAsia="仿宋_GB2312" w:cs="仿宋_GB2312"/>
          <w:b w:val="0"/>
          <w:bCs w:val="0"/>
          <w:color w:val="auto"/>
          <w:kern w:val="2"/>
          <w:sz w:val="32"/>
          <w:szCs w:val="28"/>
          <w:lang w:val="en-US" w:eastAsia="zh-CN" w:bidi="ar-SA"/>
        </w:rPr>
        <w:t>落实情况：已在全县安全生产会议上通报该起事故，组织所有道路运输、汽车维修企业开展警示教育，全面排查轮胎维修、热切割作业安全隐患，做到举一反三、整改闭环。</w:t>
      </w:r>
    </w:p>
    <w:p w14:paraId="06939D6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eastAsia" w:ascii="黑体" w:hAnsi="黑体" w:eastAsia="黑体" w:cs="黑体"/>
          <w:b w:val="0"/>
          <w:bCs w:val="0"/>
          <w:color w:val="000000" w:themeColor="text1"/>
          <w:kern w:val="2"/>
          <w:sz w:val="32"/>
          <w:szCs w:val="32"/>
          <w:lang w:val="en-US" w:eastAsia="zh-CN" w:bidi="ar-SA"/>
          <w14:textFill>
            <w14:solidFill>
              <w14:schemeClr w14:val="tx1"/>
            </w14:solidFill>
          </w14:textFill>
        </w:rPr>
      </w:pPr>
      <w:r>
        <w:rPr>
          <w:rFonts w:hint="eastAsia" w:ascii="黑体" w:hAnsi="黑体" w:eastAsia="黑体" w:cs="黑体"/>
          <w:b w:val="0"/>
          <w:bCs w:val="0"/>
          <w:color w:val="000000" w:themeColor="text1"/>
          <w:kern w:val="2"/>
          <w:sz w:val="32"/>
          <w:szCs w:val="32"/>
          <w:lang w:val="en-US" w:eastAsia="zh-CN" w:bidi="ar-SA"/>
          <w14:textFill>
            <w14:solidFill>
              <w14:schemeClr w14:val="tx1"/>
            </w14:solidFill>
          </w14:textFill>
        </w:rPr>
        <w:t>四、存在的问题</w:t>
      </w:r>
    </w:p>
    <w:p w14:paraId="7BE7A08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eastAsia" w:ascii="仿宋_GB2312" w:hAnsi="仿宋_GB2312" w:eastAsia="仿宋_GB2312" w:cs="仿宋_GB2312"/>
          <w:b w:val="0"/>
          <w:bCs w:val="0"/>
          <w:color w:val="auto"/>
          <w:kern w:val="2"/>
          <w:sz w:val="32"/>
          <w:szCs w:val="28"/>
          <w:lang w:val="en-US" w:eastAsia="zh-CN" w:bidi="ar-SA"/>
        </w:rPr>
      </w:pPr>
      <w:r>
        <w:rPr>
          <w:rFonts w:hint="eastAsia" w:ascii="仿宋_GB2312" w:hAnsi="仿宋_GB2312" w:eastAsia="仿宋_GB2312" w:cs="仿宋_GB2312"/>
          <w:b w:val="0"/>
          <w:bCs w:val="0"/>
          <w:color w:val="auto"/>
          <w:kern w:val="2"/>
          <w:sz w:val="32"/>
          <w:szCs w:val="28"/>
          <w:lang w:val="en-US" w:eastAsia="zh-CN" w:bidi="ar-SA"/>
        </w:rPr>
        <w:t>（一）企业安全生产主体责任落实不到位，主要负责人安全意识淡薄，无证违规开展热切割特种作业，未按规定将危化品车辆送至定点维修单位维修。</w:t>
      </w:r>
    </w:p>
    <w:p w14:paraId="116D46E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eastAsia" w:ascii="仿宋_GB2312" w:hAnsi="仿宋_GB2312" w:eastAsia="仿宋_GB2312" w:cs="仿宋_GB2312"/>
          <w:b w:val="0"/>
          <w:bCs w:val="0"/>
          <w:color w:val="auto"/>
          <w:kern w:val="2"/>
          <w:sz w:val="32"/>
          <w:szCs w:val="28"/>
          <w:lang w:val="en-US" w:eastAsia="zh-CN" w:bidi="ar-SA"/>
        </w:rPr>
      </w:pPr>
      <w:r>
        <w:rPr>
          <w:rFonts w:hint="eastAsia" w:ascii="仿宋_GB2312" w:hAnsi="仿宋_GB2312" w:eastAsia="仿宋_GB2312" w:cs="仿宋_GB2312"/>
          <w:b w:val="0"/>
          <w:bCs w:val="0"/>
          <w:color w:val="auto"/>
          <w:kern w:val="2"/>
          <w:sz w:val="32"/>
          <w:szCs w:val="28"/>
          <w:lang w:val="en-US" w:eastAsia="zh-CN" w:bidi="ar-SA"/>
        </w:rPr>
        <w:t xml:space="preserve">（二）特种作业安全管理缺失，未落实轮胎维修前泄压、动火作业安全管控等关键措施，现场违规组织多人围观作业。    </w:t>
      </w:r>
    </w:p>
    <w:p w14:paraId="611485B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eastAsia" w:ascii="仿宋_GB2312" w:hAnsi="仿宋_GB2312" w:eastAsia="仿宋_GB2312" w:cs="仿宋_GB2312"/>
          <w:b w:val="0"/>
          <w:bCs w:val="0"/>
          <w:color w:val="auto"/>
          <w:kern w:val="2"/>
          <w:sz w:val="32"/>
          <w:szCs w:val="28"/>
          <w:lang w:val="en-US" w:eastAsia="zh-CN" w:bidi="ar-SA"/>
        </w:rPr>
      </w:pPr>
      <w:r>
        <w:rPr>
          <w:rFonts w:hint="eastAsia" w:ascii="仿宋_GB2312" w:hAnsi="仿宋_GB2312" w:eastAsia="仿宋_GB2312" w:cs="仿宋_GB2312"/>
          <w:b w:val="0"/>
          <w:bCs w:val="0"/>
          <w:color w:val="auto"/>
          <w:kern w:val="2"/>
          <w:sz w:val="32"/>
          <w:szCs w:val="28"/>
          <w:lang w:val="en-US" w:eastAsia="zh-CN" w:bidi="ar-SA"/>
        </w:rPr>
        <w:t>（三）行业监管责任落实有差距，县交通运输局道路运输领域安全监管执法力度不足，对企业违法违规行为监督不到位。</w:t>
      </w:r>
    </w:p>
    <w:p w14:paraId="1FD57EE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eastAsia" w:ascii="仿宋_GB2312" w:hAnsi="仿宋_GB2312" w:eastAsia="仿宋_GB2312" w:cs="仿宋_GB2312"/>
          <w:b w:val="0"/>
          <w:bCs w:val="0"/>
          <w:color w:val="auto"/>
          <w:kern w:val="2"/>
          <w:sz w:val="32"/>
          <w:szCs w:val="28"/>
          <w:lang w:val="en-US" w:eastAsia="zh-CN" w:bidi="ar-SA"/>
        </w:rPr>
      </w:pPr>
      <w:r>
        <w:rPr>
          <w:rFonts w:hint="eastAsia" w:ascii="仿宋_GB2312" w:hAnsi="仿宋_GB2312" w:eastAsia="仿宋_GB2312" w:cs="仿宋_GB2312"/>
          <w:b w:val="0"/>
          <w:bCs w:val="0"/>
          <w:color w:val="auto"/>
          <w:kern w:val="2"/>
          <w:sz w:val="32"/>
          <w:szCs w:val="28"/>
          <w:lang w:val="en-US" w:eastAsia="zh-CN" w:bidi="ar-SA"/>
        </w:rPr>
        <w:t>（四）安全培训教育缺失，企业未对从业人员开展特种作业、危化品车辆维修等针对性安全培训。</w:t>
      </w:r>
    </w:p>
    <w:p w14:paraId="7900150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eastAsia" w:ascii="黑体" w:hAnsi="黑体" w:eastAsia="黑体" w:cs="黑体"/>
          <w:b w:val="0"/>
          <w:bCs w:val="0"/>
          <w:color w:val="000000" w:themeColor="text1"/>
          <w:kern w:val="2"/>
          <w:sz w:val="32"/>
          <w:szCs w:val="32"/>
          <w:lang w:val="en-US" w:eastAsia="zh-CN" w:bidi="ar-SA"/>
          <w14:textFill>
            <w14:solidFill>
              <w14:schemeClr w14:val="tx1"/>
            </w14:solidFill>
          </w14:textFill>
        </w:rPr>
      </w:pPr>
      <w:r>
        <w:rPr>
          <w:rFonts w:hint="eastAsia" w:ascii="黑体" w:hAnsi="黑体" w:eastAsia="黑体" w:cs="黑体"/>
          <w:b w:val="0"/>
          <w:bCs w:val="0"/>
          <w:color w:val="000000" w:themeColor="text1"/>
          <w:kern w:val="2"/>
          <w:sz w:val="32"/>
          <w:szCs w:val="32"/>
          <w:lang w:val="en-US" w:eastAsia="zh-CN" w:bidi="ar-SA"/>
          <w14:textFill>
            <w14:solidFill>
              <w14:schemeClr w14:val="tx1"/>
            </w14:solidFill>
          </w14:textFill>
        </w:rPr>
        <w:t>五、工作建议</w:t>
      </w:r>
    </w:p>
    <w:p w14:paraId="7219457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eastAsia" w:ascii="仿宋_GB2312" w:hAnsi="仿宋_GB2312" w:eastAsia="仿宋_GB2312" w:cs="仿宋_GB2312"/>
          <w:b w:val="0"/>
          <w:bCs w:val="0"/>
          <w:color w:val="auto"/>
          <w:kern w:val="2"/>
          <w:sz w:val="32"/>
          <w:szCs w:val="28"/>
          <w:lang w:val="en-US" w:eastAsia="zh-CN" w:bidi="ar-SA"/>
        </w:rPr>
      </w:pPr>
      <w:r>
        <w:rPr>
          <w:rFonts w:hint="eastAsia" w:ascii="仿宋_GB2312" w:hAnsi="仿宋_GB2312" w:eastAsia="仿宋_GB2312" w:cs="仿宋_GB2312"/>
          <w:b w:val="0"/>
          <w:bCs w:val="0"/>
          <w:color w:val="auto"/>
          <w:kern w:val="2"/>
          <w:sz w:val="32"/>
          <w:szCs w:val="28"/>
          <w:lang w:val="en-US" w:eastAsia="zh-CN" w:bidi="ar-SA"/>
        </w:rPr>
        <w:t>（一）督促企业压实安全生产主体责任，严格落实危化品运输车辆全流程管理规定，必须到具备资质的定点单位开展维修作业。</w:t>
      </w:r>
    </w:p>
    <w:p w14:paraId="4F8963C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eastAsia" w:ascii="仿宋_GB2312" w:hAnsi="仿宋_GB2312" w:eastAsia="仿宋_GB2312" w:cs="仿宋_GB2312"/>
          <w:b w:val="0"/>
          <w:bCs w:val="0"/>
          <w:color w:val="auto"/>
          <w:kern w:val="2"/>
          <w:sz w:val="32"/>
          <w:szCs w:val="28"/>
          <w:lang w:val="en-US" w:eastAsia="zh-CN" w:bidi="ar-SA"/>
        </w:rPr>
      </w:pPr>
      <w:r>
        <w:rPr>
          <w:rFonts w:hint="eastAsia" w:ascii="仿宋_GB2312" w:hAnsi="仿宋_GB2312" w:eastAsia="仿宋_GB2312" w:cs="仿宋_GB2312"/>
          <w:b w:val="0"/>
          <w:bCs w:val="0"/>
          <w:color w:val="auto"/>
          <w:kern w:val="2"/>
          <w:sz w:val="32"/>
          <w:szCs w:val="28"/>
          <w:lang w:val="en-US" w:eastAsia="zh-CN" w:bidi="ar-SA"/>
        </w:rPr>
        <w:t>（二）督促企业强化特种作业安全管理，严格执行持证上岗制度，落实作业前风险辨识、安全防护、泄压清场等关键措施。</w:t>
      </w:r>
    </w:p>
    <w:p w14:paraId="0D6ACE1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eastAsia" w:ascii="仿宋_GB2312" w:hAnsi="仿宋_GB2312" w:eastAsia="仿宋_GB2312" w:cs="仿宋_GB2312"/>
          <w:b w:val="0"/>
          <w:bCs w:val="0"/>
          <w:color w:val="auto"/>
          <w:kern w:val="2"/>
          <w:sz w:val="32"/>
          <w:szCs w:val="28"/>
          <w:lang w:val="en-US" w:eastAsia="zh-CN" w:bidi="ar-SA"/>
        </w:rPr>
      </w:pPr>
      <w:r>
        <w:rPr>
          <w:rFonts w:hint="eastAsia" w:ascii="仿宋_GB2312" w:hAnsi="仿宋_GB2312" w:eastAsia="仿宋_GB2312" w:cs="仿宋_GB2312"/>
          <w:b w:val="0"/>
          <w:bCs w:val="0"/>
          <w:color w:val="auto"/>
          <w:kern w:val="2"/>
          <w:sz w:val="32"/>
          <w:szCs w:val="28"/>
          <w:lang w:val="en-US" w:eastAsia="zh-CN" w:bidi="ar-SA"/>
        </w:rPr>
        <w:t>（三）督促行业部门加强监管执法，加大危化品运输、汽车维修领域检查频次，严厉打击无证作业、违规维修等违法行为。</w:t>
      </w:r>
    </w:p>
    <w:p w14:paraId="448BE94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eastAsia" w:ascii="仿宋_GB2312" w:hAnsi="仿宋_GB2312" w:eastAsia="仿宋_GB2312" w:cs="仿宋_GB2312"/>
          <w:b w:val="0"/>
          <w:bCs w:val="0"/>
          <w:color w:val="auto"/>
          <w:kern w:val="2"/>
          <w:sz w:val="32"/>
          <w:szCs w:val="28"/>
          <w:lang w:val="en-US" w:eastAsia="zh-CN" w:bidi="ar-SA"/>
        </w:rPr>
      </w:pPr>
      <w:r>
        <w:rPr>
          <w:rFonts w:hint="eastAsia" w:ascii="仿宋_GB2312" w:hAnsi="仿宋_GB2312" w:eastAsia="仿宋_GB2312" w:cs="仿宋_GB2312"/>
          <w:b w:val="0"/>
          <w:bCs w:val="0"/>
          <w:color w:val="auto"/>
          <w:kern w:val="2"/>
          <w:sz w:val="32"/>
          <w:szCs w:val="28"/>
          <w:lang w:val="en-US" w:eastAsia="zh-CN" w:bidi="ar-SA"/>
        </w:rPr>
        <w:t>（四）督促企业开展“靶向式”安全培训，重点强化轮胎维修、热切割作业、危化品运输等安全知识与实操技能培训。</w:t>
      </w:r>
    </w:p>
    <w:p w14:paraId="5B4C375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eastAsia" w:ascii="仿宋_GB2312" w:hAnsi="仿宋_GB2312" w:eastAsia="仿宋_GB2312" w:cs="仿宋_GB2312"/>
          <w:b w:val="0"/>
          <w:bCs w:val="0"/>
          <w:color w:val="auto"/>
          <w:kern w:val="2"/>
          <w:sz w:val="32"/>
          <w:szCs w:val="28"/>
          <w:lang w:val="en-US" w:eastAsia="zh-CN" w:bidi="ar-SA"/>
        </w:rPr>
      </w:pPr>
      <w:r>
        <w:rPr>
          <w:rFonts w:hint="eastAsia" w:ascii="仿宋_GB2312" w:hAnsi="仿宋_GB2312" w:eastAsia="仿宋_GB2312" w:cs="仿宋_GB2312"/>
          <w:b w:val="0"/>
          <w:bCs w:val="0"/>
          <w:color w:val="auto"/>
          <w:kern w:val="2"/>
          <w:sz w:val="32"/>
          <w:szCs w:val="28"/>
          <w:lang w:val="en-US" w:eastAsia="zh-CN" w:bidi="ar-SA"/>
        </w:rPr>
        <w:t>（五）督促企业严格执行事故报告制度，事故发生后1小时内上报属地监管部门，杜绝迟报、漏报、瞒报。</w:t>
      </w:r>
    </w:p>
    <w:p w14:paraId="287F51AF">
      <w:pPr>
        <w:rPr>
          <w:rFonts w:hint="eastAsia" w:ascii="仿宋_GB2312" w:hAnsi="仿宋_GB2312" w:eastAsia="仿宋_GB2312" w:cs="仿宋_GB2312"/>
          <w:b w:val="0"/>
          <w:bCs w:val="0"/>
          <w:color w:val="auto"/>
          <w:kern w:val="2"/>
          <w:sz w:val="32"/>
          <w:szCs w:val="28"/>
          <w:lang w:val="en-US" w:eastAsia="zh-CN" w:bidi="ar-S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34"/>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MS PGothic">
    <w:panose1 w:val="020B0600070205080204"/>
    <w:charset w:val="80"/>
    <w:family w:val="auto"/>
    <w:pitch w:val="default"/>
    <w:sig w:usb0="E00002FF" w:usb1="6AC7FDFB" w:usb2="00000012" w:usb3="00000000" w:csb0="4002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D730255"/>
    <w:rsid w:val="32CA1AF6"/>
    <w:rsid w:val="4D730255"/>
    <w:rsid w:val="50006C1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character" w:styleId="7">
    <w:name w:val="Strong"/>
    <w:basedOn w:val="6"/>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config/>
</contractReview>
</file>

<file path=customXml/itemProps1.xml><?xml version="1.0" encoding="utf-8"?>
<ds:datastoreItem xmlns:ds="http://schemas.openxmlformats.org/officeDocument/2006/customXml" ds:itemID="{5f4db612-77c5-490a-854c-41a7df8d1249}">
  <ds:schemaRefs/>
</ds:datastoreItem>
</file>

<file path=docProps/app.xml><?xml version="1.0" encoding="utf-8"?>
<Properties xmlns="http://schemas.openxmlformats.org/officeDocument/2006/extended-properties" xmlns:vt="http://schemas.openxmlformats.org/officeDocument/2006/docPropsVTypes">
  <Template>Normal.dotm</Template>
  <Pages>4</Pages>
  <Words>1646</Words>
  <Characters>1664</Characters>
  <Lines>0</Lines>
  <Paragraphs>0</Paragraphs>
  <TotalTime>14</TotalTime>
  <ScaleCrop>false</ScaleCrop>
  <LinksUpToDate>false</LinksUpToDate>
  <CharactersWithSpaces>1694</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2026-04-20T02:50:00Z</dcterms:created>
  <dc:creator>一只婷仔</dc:creator>
  <cp:lastModifiedBy>碧云天</cp:lastModifiedBy>
  <dcterms:modified xsi:type="dcterms:W3CDTF">2026-05-06T06:21:49Z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C2B18F7F6AA540D6AD431AA2573E484E_11</vt:lpwstr>
  </property>
  <property fmtid="{D5CDD505-2E9C-101B-9397-08002B2CF9AE}" pid="4" name="KSOTemplateDocerSaveRecord">
    <vt:lpwstr>eyJoZGlkIjoiNzI2ZGI0OGUzMDAzMzk0YmE1OTYyMDVlZGMwMmYyODYiLCJ1c2VySWQiOiIxMTM5NjM2MTk5In0=</vt:lpwstr>
  </property>
</Properties>
</file>