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方正小标宋简体" w:hAnsi="Dotum" w:eastAsia="方正小标宋简体" w:cs="Dotum"/>
          <w:b/>
          <w:bCs/>
          <w:sz w:val="48"/>
          <w:szCs w:val="48"/>
          <w:lang w:val="en-US" w:eastAsia="zh-CN"/>
        </w:rPr>
      </w:pPr>
      <w:r>
        <w:rPr>
          <w:rFonts w:hint="eastAsia" w:ascii="仿宋_GB2312" w:eastAsia="仿宋_GB2312"/>
          <w:b/>
          <w:sz w:val="32"/>
          <w:szCs w:val="32"/>
        </w:rPr>
        <w:t>附件</w:t>
      </w:r>
      <w:r>
        <w:rPr>
          <w:rFonts w:hint="eastAsia" w:ascii="仿宋_GB2312" w:eastAsia="仿宋_GB2312"/>
          <w:b/>
          <w:sz w:val="32"/>
          <w:szCs w:val="32"/>
          <w:lang w:val="en-US" w:eastAsia="zh-CN"/>
        </w:rPr>
        <w:t>1</w:t>
      </w:r>
      <w:r>
        <w:rPr>
          <w:rFonts w:hint="eastAsia" w:ascii="仿宋_GB2312" w:eastAsia="仿宋_GB2312"/>
          <w:b/>
          <w:sz w:val="32"/>
          <w:szCs w:val="32"/>
        </w:rPr>
        <w:t>：</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方正小标宋简体" w:hAnsi="Dotum" w:eastAsia="方正小标宋简体" w:cs="Dotum"/>
          <w:b/>
          <w:bCs/>
          <w:sz w:val="48"/>
          <w:szCs w:val="48"/>
          <w:lang w:val="en-US" w:eastAsia="zh-CN"/>
        </w:rPr>
      </w:pPr>
      <w:r>
        <w:rPr>
          <w:rFonts w:hint="eastAsia" w:ascii="方正小标宋简体" w:hAnsi="Dotum" w:eastAsia="方正小标宋简体" w:cs="Dotum"/>
          <w:b/>
          <w:bCs/>
          <w:sz w:val="48"/>
          <w:szCs w:val="48"/>
          <w:lang w:val="en-US" w:eastAsia="zh-CN"/>
        </w:rPr>
        <w:t>峨边彝族自治县应急管理局2022年度监督检查重点企业名单</w:t>
      </w:r>
    </w:p>
    <w:tbl>
      <w:tblPr>
        <w:tblStyle w:val="6"/>
        <w:tblpPr w:leftFromText="180" w:rightFromText="180" w:vertAnchor="text" w:horzAnchor="page" w:tblpX="1260" w:tblpY="703"/>
        <w:tblOverlap w:val="never"/>
        <w:tblW w:w="14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6491"/>
        <w:gridCol w:w="518"/>
        <w:gridCol w:w="7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70" w:type="dxa"/>
            <w:vAlign w:val="center"/>
          </w:tcPr>
          <w:p>
            <w:pPr>
              <w:widowControl/>
              <w:adjustRightInd w:val="0"/>
              <w:snapToGrid w:val="0"/>
              <w:jc w:val="center"/>
              <w:rPr>
                <w:rFonts w:hint="eastAsia" w:ascii="仿宋_GB2312" w:hAnsi="仿宋_GB2312" w:eastAsia="仿宋_GB2312" w:cs="仿宋_GB2312"/>
                <w:b/>
                <w:bCs/>
                <w:color w:val="000000"/>
                <w:sz w:val="22"/>
                <w:szCs w:val="22"/>
              </w:rPr>
            </w:pPr>
            <w:r>
              <w:rPr>
                <w:rFonts w:hint="eastAsia" w:ascii="仿宋_GB2312" w:hAnsi="仿宋_GB2312" w:eastAsia="仿宋_GB2312" w:cs="仿宋_GB2312"/>
                <w:b/>
                <w:bCs/>
                <w:color w:val="000000"/>
                <w:sz w:val="22"/>
                <w:szCs w:val="22"/>
              </w:rPr>
              <w:t>序号</w:t>
            </w:r>
          </w:p>
        </w:tc>
        <w:tc>
          <w:tcPr>
            <w:tcW w:w="6491" w:type="dxa"/>
            <w:vAlign w:val="center"/>
          </w:tcPr>
          <w:p>
            <w:pPr>
              <w:widowControl/>
              <w:adjustRightInd w:val="0"/>
              <w:snapToGrid w:val="0"/>
              <w:jc w:val="center"/>
              <w:rPr>
                <w:rFonts w:hint="eastAsia" w:ascii="仿宋_GB2312" w:hAnsi="仿宋_GB2312" w:eastAsia="仿宋_GB2312" w:cs="仿宋_GB2312"/>
                <w:b/>
                <w:bCs/>
                <w:color w:val="000000"/>
                <w:sz w:val="22"/>
                <w:szCs w:val="22"/>
              </w:rPr>
            </w:pPr>
            <w:r>
              <w:rPr>
                <w:rFonts w:hint="eastAsia" w:ascii="仿宋_GB2312" w:hAnsi="仿宋_GB2312" w:eastAsia="仿宋_GB2312" w:cs="仿宋_GB2312"/>
                <w:b/>
                <w:bCs/>
                <w:color w:val="000000"/>
                <w:sz w:val="22"/>
                <w:szCs w:val="22"/>
              </w:rPr>
              <w:t>企业名称</w:t>
            </w:r>
          </w:p>
        </w:tc>
        <w:tc>
          <w:tcPr>
            <w:tcW w:w="518" w:type="dxa"/>
            <w:vAlign w:val="center"/>
          </w:tcPr>
          <w:p>
            <w:pPr>
              <w:widowControl/>
              <w:adjustRightInd w:val="0"/>
              <w:snapToGrid w:val="0"/>
              <w:jc w:val="center"/>
              <w:rPr>
                <w:rFonts w:hint="eastAsia" w:ascii="仿宋_GB2312" w:hAnsi="仿宋_GB2312" w:eastAsia="仿宋_GB2312" w:cs="仿宋_GB2312"/>
                <w:b/>
                <w:bCs/>
                <w:color w:val="000000"/>
                <w:sz w:val="22"/>
                <w:szCs w:val="22"/>
              </w:rPr>
            </w:pPr>
            <w:r>
              <w:rPr>
                <w:rFonts w:hint="eastAsia" w:ascii="仿宋_GB2312" w:hAnsi="仿宋_GB2312" w:eastAsia="仿宋_GB2312" w:cs="仿宋_GB2312"/>
                <w:b/>
                <w:bCs/>
                <w:color w:val="000000"/>
                <w:sz w:val="22"/>
                <w:szCs w:val="22"/>
              </w:rPr>
              <w:t>序号</w:t>
            </w:r>
          </w:p>
        </w:tc>
        <w:tc>
          <w:tcPr>
            <w:tcW w:w="7118" w:type="dxa"/>
            <w:vAlign w:val="center"/>
          </w:tcPr>
          <w:p>
            <w:pPr>
              <w:widowControl/>
              <w:adjustRightInd w:val="0"/>
              <w:snapToGrid w:val="0"/>
              <w:jc w:val="center"/>
              <w:rPr>
                <w:rFonts w:hint="eastAsia" w:ascii="仿宋_GB2312" w:hAnsi="仿宋_GB2312" w:eastAsia="仿宋_GB2312" w:cs="仿宋_GB2312"/>
                <w:b/>
                <w:bCs/>
                <w:color w:val="000000"/>
                <w:sz w:val="22"/>
                <w:szCs w:val="22"/>
              </w:rPr>
            </w:pPr>
            <w:r>
              <w:rPr>
                <w:rFonts w:hint="eastAsia" w:ascii="仿宋_GB2312" w:hAnsi="仿宋_GB2312" w:eastAsia="仿宋_GB2312" w:cs="仿宋_GB2312"/>
                <w:b/>
                <w:bCs/>
                <w:color w:val="000000"/>
                <w:sz w:val="22"/>
                <w:szCs w:val="22"/>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70" w:type="dxa"/>
            <w:vAlign w:val="center"/>
          </w:tcPr>
          <w:p>
            <w:pPr>
              <w:adjustRightInd w:val="0"/>
              <w:snapToGrid w:val="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w:t>
            </w:r>
          </w:p>
        </w:tc>
        <w:tc>
          <w:tcPr>
            <w:tcW w:w="6491"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i w:val="0"/>
                <w:iCs w:val="0"/>
                <w:color w:val="auto"/>
                <w:kern w:val="0"/>
                <w:sz w:val="21"/>
                <w:szCs w:val="21"/>
                <w:u w:val="none"/>
                <w:lang w:val="en-US" w:eastAsia="zh-CN" w:bidi="ar"/>
              </w:rPr>
              <w:t>峨边县新场乡红星粘土矿（井下）</w:t>
            </w:r>
          </w:p>
        </w:tc>
        <w:tc>
          <w:tcPr>
            <w:tcW w:w="518" w:type="dxa"/>
            <w:vAlign w:val="top"/>
          </w:tcPr>
          <w:p>
            <w:pPr>
              <w:keepNext w:val="0"/>
              <w:keepLines w:val="0"/>
              <w:pageBreakBefore w:val="0"/>
              <w:widowControl/>
              <w:kinsoku/>
              <w:wordWrap/>
              <w:overflowPunct/>
              <w:topLinePunct w:val="0"/>
              <w:autoSpaceDE/>
              <w:autoSpaceDN/>
              <w:bidi w:val="0"/>
              <w:adjustRightInd w:val="0"/>
              <w:snapToGrid w:val="0"/>
              <w:spacing w:line="48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w:t>
            </w:r>
          </w:p>
        </w:tc>
        <w:tc>
          <w:tcPr>
            <w:tcW w:w="7118" w:type="dxa"/>
            <w:vAlign w:val="top"/>
          </w:tcPr>
          <w:p>
            <w:pPr>
              <w:keepNext w:val="0"/>
              <w:keepLines w:val="0"/>
              <w:pageBreakBefore w:val="0"/>
              <w:kinsoku/>
              <w:wordWrap/>
              <w:overflowPunct/>
              <w:topLinePunct w:val="0"/>
              <w:autoSpaceDE/>
              <w:autoSpaceDN/>
              <w:bidi w:val="0"/>
              <w:spacing w:line="480" w:lineRule="exact"/>
              <w:textAlignment w:val="auto"/>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i w:val="0"/>
                <w:iCs w:val="0"/>
                <w:color w:val="auto"/>
                <w:kern w:val="0"/>
                <w:sz w:val="21"/>
                <w:szCs w:val="21"/>
                <w:u w:val="none"/>
                <w:lang w:val="en-US" w:eastAsia="zh-CN" w:bidi="ar"/>
              </w:rPr>
              <w:t>峨边宝祥矿业有限公司峨边新场圆山粘土矿（井下）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470" w:type="dxa"/>
            <w:vAlign w:val="center"/>
          </w:tcPr>
          <w:p>
            <w:pPr>
              <w:adjustRightInd w:val="0"/>
              <w:snapToGrid w:val="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3</w:t>
            </w:r>
          </w:p>
        </w:tc>
        <w:tc>
          <w:tcPr>
            <w:tcW w:w="6491"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四川峨边三丰冶金材料有限责任公司（井下）</w:t>
            </w:r>
          </w:p>
        </w:tc>
        <w:tc>
          <w:tcPr>
            <w:tcW w:w="518" w:type="dxa"/>
            <w:vAlign w:val="center"/>
          </w:tcPr>
          <w:p>
            <w:pPr>
              <w:spacing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4</w:t>
            </w:r>
          </w:p>
        </w:tc>
        <w:tc>
          <w:tcPr>
            <w:tcW w:w="711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峨眉山市杨鑫矿业有限公司峨边新场为子岗硬质（高铝）粘土矿（井下）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470" w:type="dxa"/>
            <w:vAlign w:val="center"/>
          </w:tcPr>
          <w:p>
            <w:pPr>
              <w:spacing w:line="32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5</w:t>
            </w:r>
          </w:p>
        </w:tc>
        <w:tc>
          <w:tcPr>
            <w:tcW w:w="6491"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峨边新场希望粘土矿（井下）</w:t>
            </w:r>
          </w:p>
        </w:tc>
        <w:tc>
          <w:tcPr>
            <w:tcW w:w="518" w:type="dxa"/>
            <w:vAlign w:val="center"/>
          </w:tcPr>
          <w:p>
            <w:pPr>
              <w:widowControl/>
              <w:adjustRightInd w:val="0"/>
              <w:snapToGrid w:val="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6</w:t>
            </w:r>
          </w:p>
        </w:tc>
        <w:tc>
          <w:tcPr>
            <w:tcW w:w="7118"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i w:val="0"/>
                <w:iCs w:val="0"/>
                <w:color w:val="auto"/>
                <w:kern w:val="0"/>
                <w:sz w:val="21"/>
                <w:szCs w:val="21"/>
                <w:u w:val="none"/>
                <w:lang w:val="en-US" w:eastAsia="zh-CN" w:bidi="ar"/>
              </w:rPr>
              <w:t>峨边彝族自治县沙坪镇葛凡采石场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70" w:type="dxa"/>
            <w:vAlign w:val="center"/>
          </w:tcPr>
          <w:p>
            <w:pPr>
              <w:spacing w:line="320" w:lineRule="exac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7</w:t>
            </w:r>
          </w:p>
        </w:tc>
        <w:tc>
          <w:tcPr>
            <w:tcW w:w="6491"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乐山市龙腾矿业有限公司沙坪小溪沟建筑用玄武岩矿</w:t>
            </w:r>
          </w:p>
        </w:tc>
        <w:tc>
          <w:tcPr>
            <w:tcW w:w="518" w:type="dxa"/>
            <w:vAlign w:val="center"/>
          </w:tcPr>
          <w:p>
            <w:pPr>
              <w:widowControl/>
              <w:adjustRightInd w:val="0"/>
              <w:snapToGrid w:val="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8</w:t>
            </w:r>
          </w:p>
        </w:tc>
        <w:tc>
          <w:tcPr>
            <w:tcW w:w="7118"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i w:val="0"/>
                <w:iCs w:val="0"/>
                <w:color w:val="auto"/>
                <w:kern w:val="0"/>
                <w:sz w:val="21"/>
                <w:szCs w:val="21"/>
                <w:u w:val="none"/>
                <w:lang w:val="en-US" w:eastAsia="zh-CN" w:bidi="ar"/>
              </w:rPr>
              <w:t>四川峨边双峨石业有限公司共和乡大屋基玄武岩矿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470" w:type="dxa"/>
            <w:vAlign w:val="center"/>
          </w:tcPr>
          <w:p>
            <w:pPr>
              <w:widowControl/>
              <w:adjustRightInd w:val="0"/>
              <w:snapToGrid w:val="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9</w:t>
            </w:r>
          </w:p>
        </w:tc>
        <w:tc>
          <w:tcPr>
            <w:tcW w:w="6491"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i w:val="0"/>
                <w:iCs w:val="0"/>
                <w:color w:val="auto"/>
                <w:kern w:val="0"/>
                <w:sz w:val="21"/>
                <w:szCs w:val="21"/>
                <w:u w:val="none"/>
                <w:lang w:val="en-US" w:eastAsia="zh-CN" w:bidi="ar"/>
              </w:rPr>
              <w:t>四川东森集团峨边马嘶溪水泥有限责任公司石灰岩矿</w:t>
            </w:r>
          </w:p>
        </w:tc>
        <w:tc>
          <w:tcPr>
            <w:tcW w:w="518" w:type="dxa"/>
            <w:vAlign w:val="center"/>
          </w:tcPr>
          <w:p>
            <w:pPr>
              <w:widowControl/>
              <w:adjustRightInd w:val="0"/>
              <w:snapToGrid w:val="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10</w:t>
            </w:r>
          </w:p>
        </w:tc>
        <w:tc>
          <w:tcPr>
            <w:tcW w:w="7118"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i w:val="0"/>
                <w:iCs w:val="0"/>
                <w:color w:val="auto"/>
                <w:kern w:val="0"/>
                <w:sz w:val="21"/>
                <w:szCs w:val="21"/>
                <w:u w:val="none"/>
                <w:lang w:val="en-US" w:eastAsia="zh-CN" w:bidi="ar"/>
              </w:rPr>
              <w:t>峨边恒安矿业有限公司峨边县五渡长石矿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70" w:type="dxa"/>
            <w:vAlign w:val="center"/>
          </w:tcPr>
          <w:p>
            <w:pPr>
              <w:widowControl/>
              <w:adjustRightInd w:val="0"/>
              <w:snapToGrid w:val="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11</w:t>
            </w:r>
          </w:p>
        </w:tc>
        <w:tc>
          <w:tcPr>
            <w:tcW w:w="6491"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i w:val="0"/>
                <w:iCs w:val="0"/>
                <w:color w:val="auto"/>
                <w:kern w:val="0"/>
                <w:sz w:val="21"/>
                <w:szCs w:val="21"/>
                <w:u w:val="none"/>
                <w:lang w:val="en-US" w:eastAsia="zh-CN" w:bidi="ar"/>
              </w:rPr>
              <w:t>峨边县雄诚矿业开发有限公司峨边彝族自治县五渡镇牛郎坝长石矿</w:t>
            </w:r>
          </w:p>
        </w:tc>
        <w:tc>
          <w:tcPr>
            <w:tcW w:w="518" w:type="dxa"/>
            <w:vAlign w:val="center"/>
          </w:tcPr>
          <w:p>
            <w:pPr>
              <w:widowControl/>
              <w:adjustRightInd w:val="0"/>
              <w:snapToGrid w:val="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12</w:t>
            </w:r>
          </w:p>
        </w:tc>
        <w:tc>
          <w:tcPr>
            <w:tcW w:w="7118"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i w:val="0"/>
                <w:iCs w:val="0"/>
                <w:color w:val="auto"/>
                <w:kern w:val="0"/>
                <w:sz w:val="21"/>
                <w:szCs w:val="21"/>
                <w:u w:val="none"/>
                <w:lang w:val="en-US" w:eastAsia="zh-CN" w:bidi="ar"/>
              </w:rPr>
              <w:t>乐山祥隆矿业有限责任公司峨边分公司峨边彝族自治县峨新时沟玄武岩矿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0" w:type="dxa"/>
            <w:vAlign w:val="center"/>
          </w:tcPr>
          <w:p>
            <w:pPr>
              <w:widowControl/>
              <w:adjustRightInd w:val="0"/>
              <w:snapToGrid w:val="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13</w:t>
            </w:r>
          </w:p>
        </w:tc>
        <w:tc>
          <w:tcPr>
            <w:tcW w:w="6491"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i w:val="0"/>
                <w:iCs w:val="0"/>
                <w:color w:val="auto"/>
                <w:kern w:val="0"/>
                <w:sz w:val="21"/>
                <w:szCs w:val="21"/>
                <w:u w:val="none"/>
                <w:lang w:val="en-US" w:eastAsia="zh-CN" w:bidi="ar"/>
              </w:rPr>
              <w:t>四川五渡矿业有限公司（峨边彝族自治县五渡镇水井湾长石矿）</w:t>
            </w:r>
          </w:p>
        </w:tc>
        <w:tc>
          <w:tcPr>
            <w:tcW w:w="518" w:type="dxa"/>
            <w:vAlign w:val="center"/>
          </w:tcPr>
          <w:p>
            <w:pPr>
              <w:widowControl/>
              <w:adjustRightInd w:val="0"/>
              <w:snapToGrid w:val="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14</w:t>
            </w:r>
          </w:p>
        </w:tc>
        <w:tc>
          <w:tcPr>
            <w:tcW w:w="7118"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i w:val="0"/>
                <w:iCs w:val="0"/>
                <w:color w:val="auto"/>
                <w:kern w:val="0"/>
                <w:sz w:val="21"/>
                <w:szCs w:val="21"/>
                <w:u w:val="none"/>
                <w:lang w:val="en-US" w:eastAsia="zh-CN" w:bidi="ar"/>
              </w:rPr>
              <w:t>乐山泽华矿业有限公司峨边五渡泽华长石矿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470" w:type="dxa"/>
            <w:vAlign w:val="center"/>
          </w:tcPr>
          <w:p>
            <w:pPr>
              <w:widowControl/>
              <w:adjustRightInd w:val="0"/>
              <w:snapToGrid w:val="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15</w:t>
            </w:r>
          </w:p>
        </w:tc>
        <w:tc>
          <w:tcPr>
            <w:tcW w:w="6491"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峨边五渡嘉华矿业有限责任公司（五渡镇烽火岗长石矿）</w:t>
            </w:r>
          </w:p>
        </w:tc>
        <w:tc>
          <w:tcPr>
            <w:tcW w:w="518" w:type="dxa"/>
            <w:vAlign w:val="center"/>
          </w:tcPr>
          <w:p>
            <w:pPr>
              <w:widowControl/>
              <w:adjustRightInd w:val="0"/>
              <w:snapToGrid w:val="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16</w:t>
            </w:r>
          </w:p>
        </w:tc>
        <w:tc>
          <w:tcPr>
            <w:tcW w:w="7118"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i w:val="0"/>
                <w:iCs w:val="0"/>
                <w:color w:val="auto"/>
                <w:kern w:val="0"/>
                <w:sz w:val="21"/>
                <w:szCs w:val="21"/>
                <w:u w:val="none"/>
                <w:lang w:val="en-US" w:eastAsia="zh-CN" w:bidi="ar"/>
              </w:rPr>
              <w:t>峨边琪岳矿业有限公司峨边彝族自治县沙坪镇时子沟建筑用玄武岩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470" w:type="dxa"/>
            <w:vAlign w:val="center"/>
          </w:tcPr>
          <w:p>
            <w:pPr>
              <w:widowControl/>
              <w:adjustRightInd w:val="0"/>
              <w:snapToGrid w:val="0"/>
              <w:jc w:val="center"/>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17</w:t>
            </w:r>
          </w:p>
        </w:tc>
        <w:tc>
          <w:tcPr>
            <w:tcW w:w="6491" w:type="dxa"/>
            <w:vAlign w:val="top"/>
          </w:tcPr>
          <w:p>
            <w:pPr>
              <w:keepNext w:val="0"/>
              <w:keepLines w:val="0"/>
              <w:widowControl/>
              <w:suppressLineNumbers w:val="0"/>
              <w:spacing w:line="360" w:lineRule="auto"/>
              <w:jc w:val="left"/>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峨边兴顺矿业有限公司虫儿包长石矿</w:t>
            </w:r>
          </w:p>
        </w:tc>
        <w:tc>
          <w:tcPr>
            <w:tcW w:w="518" w:type="dxa"/>
            <w:vAlign w:val="center"/>
          </w:tcPr>
          <w:p>
            <w:pPr>
              <w:keepNext w:val="0"/>
              <w:keepLines w:val="0"/>
              <w:widowControl/>
              <w:suppressLineNumbers w:val="0"/>
              <w:spacing w:line="360" w:lineRule="auto"/>
              <w:jc w:val="left"/>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18</w:t>
            </w:r>
          </w:p>
        </w:tc>
        <w:tc>
          <w:tcPr>
            <w:tcW w:w="7118" w:type="dxa"/>
            <w:vAlign w:val="top"/>
          </w:tcPr>
          <w:p>
            <w:pPr>
              <w:keepNext w:val="0"/>
              <w:keepLines w:val="0"/>
              <w:widowControl/>
              <w:suppressLineNumbers w:val="0"/>
              <w:spacing w:line="360" w:lineRule="auto"/>
              <w:jc w:val="left"/>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峨边彝族自治县白杨乡月河村建筑用白云岩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0" w:type="dxa"/>
            <w:vAlign w:val="center"/>
          </w:tcPr>
          <w:p>
            <w:pPr>
              <w:widowControl/>
              <w:adjustRightInd w:val="0"/>
              <w:snapToGrid w:val="0"/>
              <w:jc w:val="center"/>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19</w:t>
            </w:r>
          </w:p>
        </w:tc>
        <w:tc>
          <w:tcPr>
            <w:tcW w:w="6491"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峨边彝族自治县毛坪镇银祥口水泥用石灰岩</w:t>
            </w:r>
          </w:p>
        </w:tc>
        <w:tc>
          <w:tcPr>
            <w:tcW w:w="518" w:type="dxa"/>
            <w:vAlign w:val="center"/>
          </w:tcPr>
          <w:p>
            <w:pPr>
              <w:keepNext w:val="0"/>
              <w:keepLines w:val="0"/>
              <w:widowControl/>
              <w:suppressLineNumbers w:val="0"/>
              <w:jc w:val="left"/>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20</w:t>
            </w:r>
          </w:p>
        </w:tc>
        <w:tc>
          <w:tcPr>
            <w:tcW w:w="7118"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i w:val="0"/>
                <w:iCs w:val="0"/>
                <w:color w:val="auto"/>
                <w:kern w:val="0"/>
                <w:sz w:val="21"/>
                <w:szCs w:val="21"/>
                <w:u w:val="none"/>
                <w:lang w:val="en-US" w:eastAsia="zh-CN" w:bidi="ar"/>
              </w:rPr>
              <w:t>四川欧陆矿业有限公司峨边彝族自治县沙坪镇六丰村建筑用玄武岩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70" w:type="dxa"/>
            <w:vAlign w:val="center"/>
          </w:tcPr>
          <w:p>
            <w:pPr>
              <w:widowControl/>
              <w:adjustRightInd w:val="0"/>
              <w:snapToGrid w:val="0"/>
              <w:jc w:val="center"/>
              <w:rPr>
                <w:rFonts w:hint="default" w:ascii="仿宋_GB2312" w:eastAsia="仿宋_GB2312"/>
                <w:color w:val="000000" w:themeColor="text1"/>
                <w:sz w:val="21"/>
                <w:szCs w:val="21"/>
                <w:lang w:val="en-US" w:eastAsia="zh-CN"/>
                <w14:textFill>
                  <w14:solidFill>
                    <w14:schemeClr w14:val="tx1"/>
                  </w14:solidFill>
                </w14:textFill>
              </w:rPr>
            </w:pPr>
            <w:r>
              <w:rPr>
                <w:rFonts w:hint="eastAsia" w:ascii="仿宋_GB2312" w:eastAsia="仿宋_GB2312"/>
                <w:color w:val="000000" w:themeColor="text1"/>
                <w:sz w:val="21"/>
                <w:szCs w:val="21"/>
                <w:lang w:val="en-US" w:eastAsia="zh-CN"/>
                <w14:textFill>
                  <w14:solidFill>
                    <w14:schemeClr w14:val="tx1"/>
                  </w14:solidFill>
                </w14:textFill>
              </w:rPr>
              <w:t>21</w:t>
            </w:r>
          </w:p>
        </w:tc>
        <w:tc>
          <w:tcPr>
            <w:tcW w:w="6491" w:type="dxa"/>
            <w:vAlign w:val="top"/>
          </w:tcPr>
          <w:p>
            <w:pPr>
              <w:keepNext w:val="0"/>
              <w:keepLines w:val="0"/>
              <w:widowControl/>
              <w:suppressLineNumbers w:val="0"/>
              <w:spacing w:line="360" w:lineRule="auto"/>
              <w:jc w:val="left"/>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四川峨边荣成气体有限公司（危化）</w:t>
            </w:r>
          </w:p>
        </w:tc>
        <w:tc>
          <w:tcPr>
            <w:tcW w:w="518" w:type="dxa"/>
            <w:vAlign w:val="center"/>
          </w:tcPr>
          <w:p>
            <w:pPr>
              <w:keepNext w:val="0"/>
              <w:keepLines w:val="0"/>
              <w:widowControl/>
              <w:suppressLineNumbers w:val="0"/>
              <w:spacing w:line="360" w:lineRule="auto"/>
              <w:jc w:val="left"/>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22</w:t>
            </w:r>
          </w:p>
        </w:tc>
        <w:tc>
          <w:tcPr>
            <w:tcW w:w="7118" w:type="dxa"/>
            <w:vAlign w:val="top"/>
          </w:tcPr>
          <w:p>
            <w:pPr>
              <w:keepNext w:val="0"/>
              <w:keepLines w:val="0"/>
              <w:widowControl/>
              <w:suppressLineNumbers w:val="0"/>
              <w:spacing w:line="360" w:lineRule="auto"/>
              <w:jc w:val="left"/>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峨边金光电冶有限责任公司（危化）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70" w:type="dxa"/>
            <w:vAlign w:val="center"/>
          </w:tcPr>
          <w:p>
            <w:pPr>
              <w:widowControl/>
              <w:adjustRightInd w:val="0"/>
              <w:snapToGrid w:val="0"/>
              <w:jc w:val="center"/>
              <w:rPr>
                <w:rFonts w:hint="default" w:ascii="仿宋_GB2312" w:eastAsia="仿宋_GB2312"/>
                <w:color w:val="000000" w:themeColor="text1"/>
                <w:sz w:val="21"/>
                <w:szCs w:val="21"/>
                <w:lang w:val="en-US" w:eastAsia="zh-CN"/>
                <w14:textFill>
                  <w14:solidFill>
                    <w14:schemeClr w14:val="tx1"/>
                  </w14:solidFill>
                </w14:textFill>
              </w:rPr>
            </w:pPr>
            <w:bookmarkStart w:id="0" w:name="_GoBack" w:colFirst="1" w:colLast="3"/>
            <w:r>
              <w:rPr>
                <w:rFonts w:hint="eastAsia" w:ascii="仿宋_GB2312" w:eastAsia="仿宋_GB2312"/>
                <w:color w:val="000000" w:themeColor="text1"/>
                <w:sz w:val="21"/>
                <w:szCs w:val="21"/>
                <w:lang w:val="en-US" w:eastAsia="zh-CN"/>
                <w14:textFill>
                  <w14:solidFill>
                    <w14:schemeClr w14:val="tx1"/>
                  </w14:solidFill>
                </w14:textFill>
              </w:rPr>
              <w:t>23</w:t>
            </w:r>
          </w:p>
        </w:tc>
        <w:tc>
          <w:tcPr>
            <w:tcW w:w="6491" w:type="dxa"/>
            <w:vAlign w:val="top"/>
          </w:tcPr>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峨边</w:t>
            </w:r>
            <w:r>
              <w:rPr>
                <w:rFonts w:hint="eastAsia" w:ascii="仿宋_GB2312" w:eastAsia="仿宋_GB2312"/>
                <w:color w:val="auto"/>
                <w:sz w:val="21"/>
                <w:szCs w:val="21"/>
              </w:rPr>
              <w:t>平安烟花爆竹有限</w:t>
            </w:r>
            <w:r>
              <w:rPr>
                <w:rFonts w:hint="eastAsia" w:ascii="仿宋_GB2312" w:eastAsia="仿宋_GB2312"/>
                <w:color w:val="auto"/>
                <w:sz w:val="21"/>
                <w:szCs w:val="21"/>
                <w:lang w:eastAsia="zh-CN"/>
              </w:rPr>
              <w:t>责任</w:t>
            </w:r>
            <w:r>
              <w:rPr>
                <w:rFonts w:hint="eastAsia" w:ascii="仿宋_GB2312" w:eastAsia="仿宋_GB2312"/>
                <w:color w:val="auto"/>
                <w:sz w:val="21"/>
                <w:szCs w:val="21"/>
              </w:rPr>
              <w:t>公司</w:t>
            </w:r>
            <w:r>
              <w:rPr>
                <w:rFonts w:hint="eastAsia" w:ascii="仿宋_GB2312" w:eastAsia="仿宋_GB2312"/>
                <w:color w:val="auto"/>
                <w:sz w:val="21"/>
                <w:szCs w:val="21"/>
                <w:lang w:eastAsia="zh-CN"/>
              </w:rPr>
              <w:t>（</w:t>
            </w:r>
            <w:r>
              <w:rPr>
                <w:rFonts w:hint="eastAsia" w:ascii="仿宋_GB2312" w:eastAsia="仿宋_GB2312"/>
                <w:color w:val="auto"/>
                <w:sz w:val="21"/>
                <w:szCs w:val="21"/>
                <w:lang w:val="en-US" w:eastAsia="zh-CN"/>
              </w:rPr>
              <w:t>烟花爆竹批发</w:t>
            </w:r>
            <w:r>
              <w:rPr>
                <w:rFonts w:hint="eastAsia" w:ascii="仿宋_GB2312" w:eastAsia="仿宋_GB2312"/>
                <w:color w:val="auto"/>
                <w:sz w:val="21"/>
                <w:szCs w:val="21"/>
                <w:lang w:eastAsia="zh-CN"/>
              </w:rPr>
              <w:t>）</w:t>
            </w:r>
          </w:p>
        </w:tc>
        <w:tc>
          <w:tcPr>
            <w:tcW w:w="518" w:type="dxa"/>
            <w:vAlign w:val="center"/>
          </w:tcPr>
          <w:p>
            <w:pPr>
              <w:widowControl/>
              <w:adjustRightInd w:val="0"/>
              <w:snapToGrid w:val="0"/>
              <w:jc w:val="left"/>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24</w:t>
            </w:r>
          </w:p>
        </w:tc>
        <w:tc>
          <w:tcPr>
            <w:tcW w:w="7118" w:type="dxa"/>
            <w:vAlign w:val="top"/>
          </w:tcPr>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_GB2312" w:eastAsia="仿宋_GB2312"/>
                <w:color w:val="auto"/>
                <w:sz w:val="21"/>
                <w:szCs w:val="21"/>
                <w:lang w:val="en-US" w:eastAsia="zh-CN"/>
              </w:rPr>
            </w:pPr>
            <w:r>
              <w:rPr>
                <w:rFonts w:hint="default" w:ascii="仿宋_GB2312" w:eastAsia="仿宋_GB2312"/>
                <w:color w:val="auto"/>
                <w:sz w:val="21"/>
                <w:szCs w:val="21"/>
                <w:lang w:val="en-US" w:eastAsia="zh-CN"/>
              </w:rPr>
              <w:t>四川林河硅业有限公司</w:t>
            </w:r>
            <w:r>
              <w:rPr>
                <w:rFonts w:hint="eastAsia" w:ascii="仿宋_GB2312" w:eastAsia="仿宋_GB2312"/>
                <w:color w:val="auto"/>
                <w:sz w:val="21"/>
                <w:szCs w:val="21"/>
                <w:lang w:val="en-US" w:eastAsia="zh-CN"/>
              </w:rPr>
              <w:t>（冶金）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70" w:type="dxa"/>
            <w:vAlign w:val="center"/>
          </w:tcPr>
          <w:p>
            <w:pPr>
              <w:widowControl/>
              <w:adjustRightInd w:val="0"/>
              <w:snapToGrid w:val="0"/>
              <w:jc w:val="center"/>
              <w:rPr>
                <w:rFonts w:hint="default" w:ascii="仿宋_GB2312" w:eastAsia="仿宋_GB2312"/>
                <w:color w:val="000000" w:themeColor="text1"/>
                <w:sz w:val="21"/>
                <w:szCs w:val="21"/>
                <w:lang w:val="en-US" w:eastAsia="zh-CN"/>
                <w14:textFill>
                  <w14:solidFill>
                    <w14:schemeClr w14:val="tx1"/>
                  </w14:solidFill>
                </w14:textFill>
              </w:rPr>
            </w:pPr>
            <w:r>
              <w:rPr>
                <w:rFonts w:hint="eastAsia" w:ascii="仿宋_GB2312" w:eastAsia="仿宋_GB2312"/>
                <w:color w:val="000000" w:themeColor="text1"/>
                <w:sz w:val="21"/>
                <w:szCs w:val="21"/>
                <w:lang w:val="en-US" w:eastAsia="zh-CN"/>
                <w14:textFill>
                  <w14:solidFill>
                    <w14:schemeClr w14:val="tx1"/>
                  </w14:solidFill>
                </w14:textFill>
              </w:rPr>
              <w:t>25</w:t>
            </w:r>
          </w:p>
        </w:tc>
        <w:tc>
          <w:tcPr>
            <w:tcW w:w="6491" w:type="dxa"/>
            <w:vAlign w:val="top"/>
          </w:tcPr>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四川佳庆冶金有限责任公司</w:t>
            </w:r>
            <w:r>
              <w:rPr>
                <w:rFonts w:hint="eastAsia" w:ascii="仿宋_GB2312" w:eastAsia="仿宋_GB2312"/>
                <w:color w:val="auto"/>
                <w:sz w:val="21"/>
                <w:szCs w:val="21"/>
                <w:lang w:eastAsia="zh-CN"/>
              </w:rPr>
              <w:t>（</w:t>
            </w:r>
            <w:r>
              <w:rPr>
                <w:rFonts w:hint="eastAsia" w:ascii="仿宋_GB2312" w:eastAsia="仿宋_GB2312"/>
                <w:color w:val="auto"/>
                <w:sz w:val="21"/>
                <w:szCs w:val="21"/>
                <w:lang w:val="en-US" w:eastAsia="zh-CN"/>
              </w:rPr>
              <w:t>冶金</w:t>
            </w:r>
            <w:r>
              <w:rPr>
                <w:rFonts w:hint="eastAsia" w:ascii="仿宋_GB2312" w:eastAsia="仿宋_GB2312"/>
                <w:color w:val="auto"/>
                <w:sz w:val="21"/>
                <w:szCs w:val="21"/>
                <w:lang w:eastAsia="zh-CN"/>
              </w:rPr>
              <w:t>）</w:t>
            </w:r>
          </w:p>
        </w:tc>
        <w:tc>
          <w:tcPr>
            <w:tcW w:w="518" w:type="dxa"/>
            <w:vAlign w:val="center"/>
          </w:tcPr>
          <w:p>
            <w:pPr>
              <w:widowControl/>
              <w:adjustRightInd w:val="0"/>
              <w:snapToGrid w:val="0"/>
              <w:jc w:val="left"/>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26</w:t>
            </w:r>
          </w:p>
        </w:tc>
        <w:tc>
          <w:tcPr>
            <w:tcW w:w="7118" w:type="dxa"/>
            <w:vAlign w:val="top"/>
          </w:tcPr>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四川晶源硅业有限公司</w:t>
            </w:r>
            <w:r>
              <w:rPr>
                <w:rFonts w:hint="eastAsia" w:ascii="仿宋_GB2312" w:eastAsia="仿宋_GB2312"/>
                <w:color w:val="auto"/>
                <w:sz w:val="21"/>
                <w:szCs w:val="21"/>
                <w:lang w:eastAsia="zh-CN"/>
              </w:rPr>
              <w:t>（</w:t>
            </w:r>
            <w:r>
              <w:rPr>
                <w:rFonts w:hint="eastAsia" w:ascii="仿宋_GB2312" w:eastAsia="仿宋_GB2312"/>
                <w:color w:val="auto"/>
                <w:sz w:val="21"/>
                <w:szCs w:val="21"/>
                <w:lang w:val="en-US" w:eastAsia="zh-CN"/>
              </w:rPr>
              <w:t>冶金</w:t>
            </w:r>
            <w:r>
              <w:rPr>
                <w:rFonts w:hint="eastAsia" w:ascii="仿宋_GB2312" w:eastAsia="仿宋_GB2312"/>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470" w:type="dxa"/>
            <w:vAlign w:val="center"/>
          </w:tcPr>
          <w:p>
            <w:pPr>
              <w:widowControl/>
              <w:adjustRightInd w:val="0"/>
              <w:snapToGrid w:val="0"/>
              <w:jc w:val="center"/>
              <w:rPr>
                <w:rFonts w:hint="default" w:ascii="仿宋_GB2312" w:eastAsia="仿宋_GB2312"/>
                <w:color w:val="000000" w:themeColor="text1"/>
                <w:sz w:val="21"/>
                <w:szCs w:val="21"/>
                <w:lang w:val="en-US" w:eastAsia="zh-CN"/>
                <w14:textFill>
                  <w14:solidFill>
                    <w14:schemeClr w14:val="tx1"/>
                  </w14:solidFill>
                </w14:textFill>
              </w:rPr>
            </w:pPr>
            <w:r>
              <w:rPr>
                <w:rFonts w:hint="eastAsia" w:ascii="仿宋_GB2312" w:eastAsia="仿宋_GB2312"/>
                <w:color w:val="000000" w:themeColor="text1"/>
                <w:sz w:val="21"/>
                <w:szCs w:val="21"/>
                <w:lang w:val="en-US" w:eastAsia="zh-CN"/>
                <w14:textFill>
                  <w14:solidFill>
                    <w14:schemeClr w14:val="tx1"/>
                  </w14:solidFill>
                </w14:textFill>
              </w:rPr>
              <w:t>27</w:t>
            </w:r>
          </w:p>
        </w:tc>
        <w:tc>
          <w:tcPr>
            <w:tcW w:w="6491" w:type="dxa"/>
            <w:vAlign w:val="top"/>
          </w:tcPr>
          <w:p>
            <w:pPr>
              <w:keepNext w:val="0"/>
              <w:keepLines w:val="0"/>
              <w:pageBreakBefore w:val="0"/>
              <w:kinsoku/>
              <w:wordWrap/>
              <w:overflowPunct/>
              <w:topLinePunct w:val="0"/>
              <w:autoSpaceDE/>
              <w:autoSpaceDN/>
              <w:bidi w:val="0"/>
              <w:spacing w:line="480" w:lineRule="exact"/>
              <w:textAlignment w:val="auto"/>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四川恒业硅业有限公司</w:t>
            </w:r>
            <w:r>
              <w:rPr>
                <w:rFonts w:hint="eastAsia" w:ascii="仿宋_GB2312" w:eastAsia="仿宋_GB2312"/>
                <w:color w:val="auto"/>
                <w:sz w:val="21"/>
                <w:szCs w:val="21"/>
                <w:lang w:eastAsia="zh-CN"/>
              </w:rPr>
              <w:t>（</w:t>
            </w:r>
            <w:r>
              <w:rPr>
                <w:rFonts w:hint="eastAsia" w:ascii="仿宋_GB2312" w:eastAsia="仿宋_GB2312"/>
                <w:color w:val="auto"/>
                <w:sz w:val="21"/>
                <w:szCs w:val="21"/>
                <w:lang w:val="en-US" w:eastAsia="zh-CN"/>
              </w:rPr>
              <w:t>冶金</w:t>
            </w:r>
            <w:r>
              <w:rPr>
                <w:rFonts w:hint="eastAsia" w:ascii="仿宋_GB2312" w:eastAsia="仿宋_GB2312"/>
                <w:color w:val="auto"/>
                <w:sz w:val="21"/>
                <w:szCs w:val="21"/>
                <w:lang w:eastAsia="zh-CN"/>
              </w:rPr>
              <w:t>）</w:t>
            </w:r>
          </w:p>
        </w:tc>
        <w:tc>
          <w:tcPr>
            <w:tcW w:w="518" w:type="dxa"/>
            <w:vAlign w:val="center"/>
          </w:tcPr>
          <w:p>
            <w:pPr>
              <w:widowControl/>
              <w:adjustRightInd w:val="0"/>
              <w:snapToGrid w:val="0"/>
              <w:jc w:val="center"/>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28</w:t>
            </w:r>
          </w:p>
        </w:tc>
        <w:tc>
          <w:tcPr>
            <w:tcW w:w="7118" w:type="dxa"/>
            <w:vAlign w:val="top"/>
          </w:tcPr>
          <w:p>
            <w:pPr>
              <w:keepNext w:val="0"/>
              <w:keepLines w:val="0"/>
              <w:pageBreakBefore w:val="0"/>
              <w:widowControl/>
              <w:kinsoku/>
              <w:wordWrap/>
              <w:overflowPunct/>
              <w:topLinePunct w:val="0"/>
              <w:autoSpaceDE/>
              <w:autoSpaceDN/>
              <w:bidi w:val="0"/>
              <w:adjustRightInd w:val="0"/>
              <w:snapToGrid w:val="0"/>
              <w:spacing w:line="480" w:lineRule="exact"/>
              <w:textAlignment w:val="auto"/>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四川明达集团实业有限公司（冶金）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470" w:type="dxa"/>
            <w:vAlign w:val="center"/>
          </w:tcPr>
          <w:p>
            <w:pPr>
              <w:widowControl/>
              <w:adjustRightInd w:val="0"/>
              <w:snapToGrid w:val="0"/>
              <w:jc w:val="center"/>
              <w:rPr>
                <w:rFonts w:hint="default" w:ascii="仿宋_GB2312" w:eastAsia="仿宋_GB2312"/>
                <w:color w:val="000000" w:themeColor="text1"/>
                <w:sz w:val="21"/>
                <w:szCs w:val="21"/>
                <w:lang w:val="en-US" w:eastAsia="zh-CN"/>
                <w14:textFill>
                  <w14:solidFill>
                    <w14:schemeClr w14:val="tx1"/>
                  </w14:solidFill>
                </w14:textFill>
              </w:rPr>
            </w:pPr>
            <w:r>
              <w:rPr>
                <w:rFonts w:hint="eastAsia" w:ascii="仿宋_GB2312" w:eastAsia="仿宋_GB2312"/>
                <w:color w:val="000000" w:themeColor="text1"/>
                <w:sz w:val="21"/>
                <w:szCs w:val="21"/>
                <w:lang w:val="en-US" w:eastAsia="zh-CN"/>
                <w14:textFill>
                  <w14:solidFill>
                    <w14:schemeClr w14:val="tx1"/>
                  </w14:solidFill>
                </w14:textFill>
              </w:rPr>
              <w:t>29</w:t>
            </w:r>
          </w:p>
        </w:tc>
        <w:tc>
          <w:tcPr>
            <w:tcW w:w="6491" w:type="dxa"/>
            <w:vAlign w:val="top"/>
          </w:tcPr>
          <w:p>
            <w:pPr>
              <w:keepNext w:val="0"/>
              <w:keepLines w:val="0"/>
              <w:pageBreakBefore w:val="0"/>
              <w:kinsoku/>
              <w:wordWrap/>
              <w:overflowPunct/>
              <w:topLinePunct w:val="0"/>
              <w:autoSpaceDE/>
              <w:autoSpaceDN/>
              <w:bidi w:val="0"/>
              <w:spacing w:line="480" w:lineRule="exact"/>
              <w:textAlignment w:val="auto"/>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峨边金凯亿电冶有限责任公司</w:t>
            </w:r>
            <w:r>
              <w:rPr>
                <w:rFonts w:hint="eastAsia" w:ascii="仿宋_GB2312" w:eastAsia="仿宋_GB2312"/>
                <w:color w:val="auto"/>
                <w:sz w:val="21"/>
                <w:szCs w:val="21"/>
                <w:lang w:eastAsia="zh-CN"/>
              </w:rPr>
              <w:t>（</w:t>
            </w:r>
            <w:r>
              <w:rPr>
                <w:rFonts w:hint="eastAsia" w:ascii="仿宋_GB2312" w:eastAsia="仿宋_GB2312"/>
                <w:color w:val="auto"/>
                <w:sz w:val="21"/>
                <w:szCs w:val="21"/>
                <w:lang w:val="en-US" w:eastAsia="zh-CN"/>
              </w:rPr>
              <w:t>冶金</w:t>
            </w:r>
            <w:r>
              <w:rPr>
                <w:rFonts w:hint="eastAsia" w:ascii="仿宋_GB2312" w:eastAsia="仿宋_GB2312"/>
                <w:color w:val="auto"/>
                <w:sz w:val="21"/>
                <w:szCs w:val="21"/>
                <w:lang w:eastAsia="zh-CN"/>
              </w:rPr>
              <w:t>）</w:t>
            </w:r>
          </w:p>
        </w:tc>
        <w:tc>
          <w:tcPr>
            <w:tcW w:w="518" w:type="dxa"/>
            <w:vAlign w:val="center"/>
          </w:tcPr>
          <w:p>
            <w:pPr>
              <w:widowControl/>
              <w:adjustRightInd w:val="0"/>
              <w:snapToGrid w:val="0"/>
              <w:jc w:val="center"/>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30</w:t>
            </w:r>
          </w:p>
        </w:tc>
        <w:tc>
          <w:tcPr>
            <w:tcW w:w="7118" w:type="dxa"/>
            <w:vAlign w:val="top"/>
          </w:tcPr>
          <w:p>
            <w:pPr>
              <w:keepNext w:val="0"/>
              <w:keepLines w:val="0"/>
              <w:pageBreakBefore w:val="0"/>
              <w:widowControl/>
              <w:kinsoku/>
              <w:wordWrap/>
              <w:overflowPunct/>
              <w:topLinePunct w:val="0"/>
              <w:autoSpaceDE/>
              <w:autoSpaceDN/>
              <w:bidi w:val="0"/>
              <w:adjustRightInd w:val="0"/>
              <w:snapToGrid w:val="0"/>
              <w:spacing w:line="480" w:lineRule="exact"/>
              <w:textAlignment w:val="auto"/>
              <w:rPr>
                <w:rFonts w:hint="eastAsia" w:ascii="仿宋_GB2312" w:eastAsia="仿宋_GB2312"/>
                <w:color w:val="auto"/>
                <w:sz w:val="21"/>
                <w:szCs w:val="21"/>
                <w:lang w:val="en-US" w:eastAsia="zh-CN"/>
              </w:rPr>
            </w:pPr>
            <w:r>
              <w:rPr>
                <w:rFonts w:hint="eastAsia" w:ascii="仿宋_GB2312" w:eastAsia="仿宋_GB2312"/>
                <w:b w:val="0"/>
                <w:bCs w:val="0"/>
                <w:color w:val="auto"/>
                <w:sz w:val="21"/>
                <w:szCs w:val="21"/>
                <w:lang w:val="en-US" w:eastAsia="zh-CN"/>
              </w:rPr>
              <w:t>四川明达集团峨边合金有限责任公司（冶金）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470" w:type="dxa"/>
            <w:vAlign w:val="center"/>
          </w:tcPr>
          <w:p>
            <w:pPr>
              <w:widowControl/>
              <w:adjustRightInd w:val="0"/>
              <w:snapToGrid w:val="0"/>
              <w:jc w:val="center"/>
              <w:rPr>
                <w:rFonts w:hint="default" w:ascii="仿宋_GB2312" w:eastAsia="仿宋_GB2312"/>
                <w:color w:val="000000" w:themeColor="text1"/>
                <w:sz w:val="21"/>
                <w:szCs w:val="21"/>
                <w:lang w:val="en-US" w:eastAsia="zh-CN"/>
                <w14:textFill>
                  <w14:solidFill>
                    <w14:schemeClr w14:val="tx1"/>
                  </w14:solidFill>
                </w14:textFill>
              </w:rPr>
            </w:pPr>
            <w:r>
              <w:rPr>
                <w:rFonts w:hint="eastAsia" w:ascii="仿宋_GB2312" w:eastAsia="仿宋_GB2312"/>
                <w:color w:val="000000" w:themeColor="text1"/>
                <w:sz w:val="21"/>
                <w:szCs w:val="21"/>
                <w:lang w:val="en-US" w:eastAsia="zh-CN"/>
                <w14:textFill>
                  <w14:solidFill>
                    <w14:schemeClr w14:val="tx1"/>
                  </w14:solidFill>
                </w14:textFill>
              </w:rPr>
              <w:t>31</w:t>
            </w:r>
          </w:p>
        </w:tc>
        <w:tc>
          <w:tcPr>
            <w:tcW w:w="6491" w:type="dxa"/>
            <w:vAlign w:val="top"/>
          </w:tcPr>
          <w:p>
            <w:pPr>
              <w:keepNext w:val="0"/>
              <w:keepLines w:val="0"/>
              <w:pageBreakBefore w:val="0"/>
              <w:kinsoku/>
              <w:wordWrap/>
              <w:overflowPunct/>
              <w:topLinePunct w:val="0"/>
              <w:autoSpaceDE/>
              <w:autoSpaceDN/>
              <w:bidi w:val="0"/>
              <w:spacing w:line="480" w:lineRule="exact"/>
              <w:textAlignment w:val="auto"/>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四川省峨边运兴电冶有限责任公司（冶金）</w:t>
            </w:r>
          </w:p>
        </w:tc>
        <w:tc>
          <w:tcPr>
            <w:tcW w:w="518" w:type="dxa"/>
            <w:vAlign w:val="center"/>
          </w:tcPr>
          <w:p>
            <w:pPr>
              <w:widowControl/>
              <w:adjustRightInd w:val="0"/>
              <w:snapToGrid w:val="0"/>
              <w:jc w:val="center"/>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32</w:t>
            </w:r>
          </w:p>
        </w:tc>
        <w:tc>
          <w:tcPr>
            <w:tcW w:w="7118" w:type="dxa"/>
            <w:vAlign w:val="top"/>
          </w:tcPr>
          <w:p>
            <w:pPr>
              <w:keepNext w:val="0"/>
              <w:keepLines w:val="0"/>
              <w:pageBreakBefore w:val="0"/>
              <w:widowControl/>
              <w:kinsoku/>
              <w:wordWrap/>
              <w:overflowPunct/>
              <w:topLinePunct w:val="0"/>
              <w:autoSpaceDE/>
              <w:autoSpaceDN/>
              <w:bidi w:val="0"/>
              <w:adjustRightInd w:val="0"/>
              <w:snapToGrid w:val="0"/>
              <w:spacing w:line="480" w:lineRule="exact"/>
              <w:textAlignment w:val="auto"/>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峨边东熠钛镍有限公司（冶金）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70" w:type="dxa"/>
            <w:vAlign w:val="center"/>
          </w:tcPr>
          <w:p>
            <w:pPr>
              <w:widowControl/>
              <w:adjustRightInd w:val="0"/>
              <w:snapToGrid w:val="0"/>
              <w:jc w:val="center"/>
              <w:rPr>
                <w:rFonts w:hint="default" w:ascii="仿宋_GB2312" w:eastAsia="仿宋_GB2312"/>
                <w:color w:val="000000" w:themeColor="text1"/>
                <w:sz w:val="21"/>
                <w:szCs w:val="21"/>
                <w:lang w:val="en-US" w:eastAsia="zh-CN"/>
                <w14:textFill>
                  <w14:solidFill>
                    <w14:schemeClr w14:val="tx1"/>
                  </w14:solidFill>
                </w14:textFill>
              </w:rPr>
            </w:pPr>
            <w:r>
              <w:rPr>
                <w:rFonts w:hint="eastAsia" w:ascii="仿宋_GB2312" w:eastAsia="仿宋_GB2312"/>
                <w:color w:val="000000" w:themeColor="text1"/>
                <w:sz w:val="21"/>
                <w:szCs w:val="21"/>
                <w:lang w:val="en-US" w:eastAsia="zh-CN"/>
                <w14:textFill>
                  <w14:solidFill>
                    <w14:schemeClr w14:val="tx1"/>
                  </w14:solidFill>
                </w14:textFill>
              </w:rPr>
              <w:t>33</w:t>
            </w:r>
          </w:p>
        </w:tc>
        <w:tc>
          <w:tcPr>
            <w:tcW w:w="6491" w:type="dxa"/>
            <w:vAlign w:val="top"/>
          </w:tcPr>
          <w:p>
            <w:pPr>
              <w:keepNext w:val="0"/>
              <w:keepLines w:val="0"/>
              <w:pageBreakBefore w:val="0"/>
              <w:kinsoku/>
              <w:wordWrap/>
              <w:overflowPunct/>
              <w:topLinePunct w:val="0"/>
              <w:autoSpaceDE/>
              <w:autoSpaceDN/>
              <w:bidi w:val="0"/>
              <w:spacing w:line="480" w:lineRule="exact"/>
              <w:textAlignment w:val="auto"/>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峨边聚祥贸易有限公司（冶金）</w:t>
            </w:r>
          </w:p>
        </w:tc>
        <w:tc>
          <w:tcPr>
            <w:tcW w:w="518" w:type="dxa"/>
            <w:vAlign w:val="center"/>
          </w:tcPr>
          <w:p>
            <w:pPr>
              <w:widowControl/>
              <w:adjustRightInd w:val="0"/>
              <w:snapToGrid w:val="0"/>
              <w:jc w:val="center"/>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34</w:t>
            </w:r>
          </w:p>
        </w:tc>
        <w:tc>
          <w:tcPr>
            <w:tcW w:w="7118" w:type="dxa"/>
            <w:vAlign w:val="top"/>
          </w:tcPr>
          <w:p>
            <w:pPr>
              <w:keepNext w:val="0"/>
              <w:keepLines w:val="0"/>
              <w:pageBreakBefore w:val="0"/>
              <w:widowControl/>
              <w:kinsoku/>
              <w:wordWrap/>
              <w:overflowPunct/>
              <w:topLinePunct w:val="0"/>
              <w:autoSpaceDE/>
              <w:autoSpaceDN/>
              <w:bidi w:val="0"/>
              <w:adjustRightInd w:val="0"/>
              <w:snapToGrid w:val="0"/>
              <w:spacing w:line="480" w:lineRule="exact"/>
              <w:textAlignment w:val="auto"/>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乐山洋合佳金属材料有限公司（冶金）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470" w:type="dxa"/>
            <w:vAlign w:val="center"/>
          </w:tcPr>
          <w:p>
            <w:pPr>
              <w:widowControl/>
              <w:adjustRightInd w:val="0"/>
              <w:snapToGrid w:val="0"/>
              <w:jc w:val="center"/>
              <w:rPr>
                <w:rFonts w:hint="default" w:ascii="仿宋_GB2312" w:eastAsia="仿宋_GB2312"/>
                <w:color w:val="000000" w:themeColor="text1"/>
                <w:sz w:val="21"/>
                <w:szCs w:val="21"/>
                <w:lang w:val="en-US" w:eastAsia="zh-CN"/>
                <w14:textFill>
                  <w14:solidFill>
                    <w14:schemeClr w14:val="tx1"/>
                  </w14:solidFill>
                </w14:textFill>
              </w:rPr>
            </w:pPr>
            <w:r>
              <w:rPr>
                <w:rFonts w:hint="eastAsia" w:ascii="仿宋_GB2312" w:eastAsia="仿宋_GB2312"/>
                <w:color w:val="000000" w:themeColor="text1"/>
                <w:sz w:val="21"/>
                <w:szCs w:val="21"/>
                <w:lang w:val="en-US" w:eastAsia="zh-CN"/>
                <w14:textFill>
                  <w14:solidFill>
                    <w14:schemeClr w14:val="tx1"/>
                  </w14:solidFill>
                </w14:textFill>
              </w:rPr>
              <w:t>35</w:t>
            </w:r>
          </w:p>
        </w:tc>
        <w:tc>
          <w:tcPr>
            <w:tcW w:w="6491" w:type="dxa"/>
            <w:vAlign w:val="top"/>
          </w:tcPr>
          <w:p>
            <w:pPr>
              <w:keepNext w:val="0"/>
              <w:keepLines w:val="0"/>
              <w:pageBreakBefore w:val="0"/>
              <w:kinsoku/>
              <w:wordWrap/>
              <w:overflowPunct/>
              <w:topLinePunct w:val="0"/>
              <w:autoSpaceDE/>
              <w:autoSpaceDN/>
              <w:bidi w:val="0"/>
              <w:spacing w:line="480" w:lineRule="exact"/>
              <w:textAlignment w:val="auto"/>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四川省乐山市科百瑞新材料有限公司（有色）</w:t>
            </w:r>
          </w:p>
        </w:tc>
        <w:tc>
          <w:tcPr>
            <w:tcW w:w="518" w:type="dxa"/>
            <w:vAlign w:val="center"/>
          </w:tcPr>
          <w:p>
            <w:pPr>
              <w:widowControl/>
              <w:adjustRightInd w:val="0"/>
              <w:snapToGrid w:val="0"/>
              <w:jc w:val="center"/>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36</w:t>
            </w:r>
          </w:p>
        </w:tc>
        <w:tc>
          <w:tcPr>
            <w:tcW w:w="7118" w:type="dxa"/>
            <w:vAlign w:val="center"/>
          </w:tcPr>
          <w:p>
            <w:pPr>
              <w:keepNext w:val="0"/>
              <w:keepLines w:val="0"/>
              <w:widowControl/>
              <w:suppressLineNumbers w:val="0"/>
              <w:jc w:val="both"/>
              <w:textAlignment w:val="center"/>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乐山艺源硅材料有限公司（有色）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470" w:type="dxa"/>
            <w:vAlign w:val="center"/>
          </w:tcPr>
          <w:p>
            <w:pPr>
              <w:widowControl/>
              <w:adjustRightInd w:val="0"/>
              <w:snapToGrid w:val="0"/>
              <w:jc w:val="center"/>
              <w:rPr>
                <w:rFonts w:hint="default" w:ascii="仿宋_GB2312" w:eastAsia="仿宋_GB2312"/>
                <w:color w:val="000000" w:themeColor="text1"/>
                <w:sz w:val="21"/>
                <w:szCs w:val="21"/>
                <w:lang w:val="en-US" w:eastAsia="zh-CN"/>
                <w14:textFill>
                  <w14:solidFill>
                    <w14:schemeClr w14:val="tx1"/>
                  </w14:solidFill>
                </w14:textFill>
              </w:rPr>
            </w:pPr>
            <w:r>
              <w:rPr>
                <w:rFonts w:hint="eastAsia" w:ascii="仿宋_GB2312" w:eastAsia="仿宋_GB2312"/>
                <w:color w:val="000000" w:themeColor="text1"/>
                <w:sz w:val="21"/>
                <w:szCs w:val="21"/>
                <w:lang w:val="en-US" w:eastAsia="zh-CN"/>
                <w14:textFill>
                  <w14:solidFill>
                    <w14:schemeClr w14:val="tx1"/>
                  </w14:solidFill>
                </w14:textFill>
              </w:rPr>
              <w:t>37</w:t>
            </w:r>
          </w:p>
        </w:tc>
        <w:tc>
          <w:tcPr>
            <w:tcW w:w="6491" w:type="dxa"/>
            <w:vAlign w:val="top"/>
          </w:tcPr>
          <w:p>
            <w:pPr>
              <w:keepNext w:val="0"/>
              <w:keepLines w:val="0"/>
              <w:pageBreakBefore w:val="0"/>
              <w:kinsoku/>
              <w:wordWrap/>
              <w:overflowPunct/>
              <w:topLinePunct w:val="0"/>
              <w:autoSpaceDE/>
              <w:autoSpaceDN/>
              <w:bidi w:val="0"/>
              <w:spacing w:line="480" w:lineRule="exact"/>
              <w:textAlignment w:val="auto"/>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峨边县鑫盛机砖厂（建材）</w:t>
            </w:r>
          </w:p>
        </w:tc>
        <w:tc>
          <w:tcPr>
            <w:tcW w:w="518" w:type="dxa"/>
            <w:vAlign w:val="center"/>
          </w:tcPr>
          <w:p>
            <w:pPr>
              <w:widowControl/>
              <w:adjustRightInd w:val="0"/>
              <w:snapToGrid w:val="0"/>
              <w:jc w:val="center"/>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38</w:t>
            </w:r>
          </w:p>
        </w:tc>
        <w:tc>
          <w:tcPr>
            <w:tcW w:w="7118" w:type="dxa"/>
            <w:vAlign w:val="center"/>
          </w:tcPr>
          <w:p>
            <w:pPr>
              <w:keepNext w:val="0"/>
              <w:keepLines w:val="0"/>
              <w:widowControl/>
              <w:suppressLineNumbers w:val="0"/>
              <w:jc w:val="both"/>
              <w:textAlignment w:val="center"/>
              <w:rPr>
                <w:rFonts w:hint="eastAsia" w:ascii="仿宋_GB2312" w:hAnsi="宋体" w:eastAsia="仿宋_GB2312" w:cs="仿宋_GB2312"/>
                <w:i w:val="0"/>
                <w:iCs w:val="0"/>
                <w:color w:val="auto"/>
                <w:kern w:val="2"/>
                <w:sz w:val="21"/>
                <w:szCs w:val="21"/>
                <w:u w:val="none"/>
                <w:lang w:val="en-US" w:eastAsia="zh-CN" w:bidi="ar-SA"/>
              </w:rPr>
            </w:pPr>
            <w:r>
              <w:rPr>
                <w:rFonts w:hint="eastAsia" w:ascii="仿宋_GB2312" w:eastAsia="仿宋_GB2312"/>
                <w:color w:val="auto"/>
                <w:sz w:val="21"/>
                <w:szCs w:val="21"/>
                <w:lang w:val="en-US" w:eastAsia="zh-CN"/>
              </w:rPr>
              <w:t>乐山有研稀土新材料有限公司（有色）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470" w:type="dxa"/>
            <w:vAlign w:val="center"/>
          </w:tcPr>
          <w:p>
            <w:pPr>
              <w:widowControl/>
              <w:adjustRightInd w:val="0"/>
              <w:snapToGrid w:val="0"/>
              <w:jc w:val="center"/>
              <w:rPr>
                <w:rFonts w:hint="default" w:ascii="仿宋_GB2312" w:eastAsia="仿宋_GB2312"/>
                <w:color w:val="000000" w:themeColor="text1"/>
                <w:sz w:val="21"/>
                <w:szCs w:val="21"/>
                <w:lang w:val="en-US" w:eastAsia="zh-CN"/>
                <w14:textFill>
                  <w14:solidFill>
                    <w14:schemeClr w14:val="tx1"/>
                  </w14:solidFill>
                </w14:textFill>
              </w:rPr>
            </w:pPr>
            <w:r>
              <w:rPr>
                <w:rFonts w:hint="eastAsia" w:ascii="仿宋_GB2312" w:eastAsia="仿宋_GB2312"/>
                <w:color w:val="000000" w:themeColor="text1"/>
                <w:sz w:val="21"/>
                <w:szCs w:val="21"/>
                <w:lang w:val="en-US" w:eastAsia="zh-CN"/>
                <w14:textFill>
                  <w14:solidFill>
                    <w14:schemeClr w14:val="tx1"/>
                  </w14:solidFill>
                </w14:textFill>
              </w:rPr>
              <w:t>39</w:t>
            </w:r>
          </w:p>
        </w:tc>
        <w:tc>
          <w:tcPr>
            <w:tcW w:w="6491" w:type="dxa"/>
            <w:vAlign w:val="top"/>
          </w:tcPr>
          <w:p>
            <w:pPr>
              <w:keepNext w:val="0"/>
              <w:keepLines w:val="0"/>
              <w:pageBreakBefore w:val="0"/>
              <w:kinsoku/>
              <w:wordWrap/>
              <w:overflowPunct/>
              <w:topLinePunct w:val="0"/>
              <w:autoSpaceDE/>
              <w:autoSpaceDN/>
              <w:bidi w:val="0"/>
              <w:spacing w:line="480" w:lineRule="exact"/>
              <w:textAlignment w:val="auto"/>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峨边山江建材有限公司（建材）</w:t>
            </w:r>
          </w:p>
        </w:tc>
        <w:tc>
          <w:tcPr>
            <w:tcW w:w="518" w:type="dxa"/>
            <w:vAlign w:val="center"/>
          </w:tcPr>
          <w:p>
            <w:pPr>
              <w:widowControl/>
              <w:adjustRightInd w:val="0"/>
              <w:snapToGrid w:val="0"/>
              <w:jc w:val="center"/>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40</w:t>
            </w:r>
          </w:p>
        </w:tc>
        <w:tc>
          <w:tcPr>
            <w:tcW w:w="7118" w:type="dxa"/>
            <w:vAlign w:val="top"/>
          </w:tcPr>
          <w:p>
            <w:pPr>
              <w:keepNext w:val="0"/>
              <w:keepLines w:val="0"/>
              <w:pageBreakBefore w:val="0"/>
              <w:widowControl/>
              <w:kinsoku/>
              <w:wordWrap/>
              <w:overflowPunct/>
              <w:topLinePunct w:val="0"/>
              <w:autoSpaceDE/>
              <w:autoSpaceDN/>
              <w:bidi w:val="0"/>
              <w:adjustRightInd w:val="0"/>
              <w:snapToGrid w:val="0"/>
              <w:spacing w:line="480" w:lineRule="exact"/>
              <w:textAlignment w:val="auto"/>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四川峨边县西南水泥有限公司（建材）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470" w:type="dxa"/>
            <w:vAlign w:val="center"/>
          </w:tcPr>
          <w:p>
            <w:pPr>
              <w:widowControl/>
              <w:adjustRightInd w:val="0"/>
              <w:snapToGrid w:val="0"/>
              <w:jc w:val="center"/>
              <w:rPr>
                <w:rFonts w:hint="default" w:ascii="仿宋_GB2312" w:eastAsia="仿宋_GB2312"/>
                <w:color w:val="000000" w:themeColor="text1"/>
                <w:sz w:val="21"/>
                <w:szCs w:val="21"/>
                <w:lang w:val="en-US" w:eastAsia="zh-CN"/>
                <w14:textFill>
                  <w14:solidFill>
                    <w14:schemeClr w14:val="tx1"/>
                  </w14:solidFill>
                </w14:textFill>
              </w:rPr>
            </w:pPr>
            <w:r>
              <w:rPr>
                <w:rFonts w:hint="eastAsia" w:ascii="仿宋_GB2312" w:eastAsia="仿宋_GB2312"/>
                <w:color w:val="000000" w:themeColor="text1"/>
                <w:sz w:val="21"/>
                <w:szCs w:val="21"/>
                <w:lang w:val="en-US" w:eastAsia="zh-CN"/>
                <w14:textFill>
                  <w14:solidFill>
                    <w14:schemeClr w14:val="tx1"/>
                  </w14:solidFill>
                </w14:textFill>
              </w:rPr>
              <w:t>41</w:t>
            </w:r>
          </w:p>
        </w:tc>
        <w:tc>
          <w:tcPr>
            <w:tcW w:w="6491" w:type="dxa"/>
            <w:vAlign w:val="top"/>
          </w:tcPr>
          <w:p>
            <w:pPr>
              <w:keepNext w:val="0"/>
              <w:keepLines w:val="0"/>
              <w:pageBreakBefore w:val="0"/>
              <w:kinsoku/>
              <w:wordWrap/>
              <w:overflowPunct/>
              <w:topLinePunct w:val="0"/>
              <w:autoSpaceDE/>
              <w:autoSpaceDN/>
              <w:bidi w:val="0"/>
              <w:spacing w:line="480" w:lineRule="exact"/>
              <w:textAlignment w:val="auto"/>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四川峨边五旺有限责任公司（轻工）</w:t>
            </w:r>
          </w:p>
        </w:tc>
        <w:tc>
          <w:tcPr>
            <w:tcW w:w="518" w:type="dxa"/>
            <w:vAlign w:val="center"/>
          </w:tcPr>
          <w:p>
            <w:pPr>
              <w:widowControl/>
              <w:adjustRightInd w:val="0"/>
              <w:snapToGrid w:val="0"/>
              <w:jc w:val="center"/>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42</w:t>
            </w:r>
          </w:p>
        </w:tc>
        <w:tc>
          <w:tcPr>
            <w:tcW w:w="7118" w:type="dxa"/>
            <w:vAlign w:val="top"/>
          </w:tcPr>
          <w:p>
            <w:pPr>
              <w:keepNext w:val="0"/>
              <w:keepLines w:val="0"/>
              <w:pageBreakBefore w:val="0"/>
              <w:widowControl/>
              <w:kinsoku/>
              <w:wordWrap/>
              <w:overflowPunct/>
              <w:topLinePunct w:val="0"/>
              <w:autoSpaceDE/>
              <w:autoSpaceDN/>
              <w:bidi w:val="0"/>
              <w:adjustRightInd w:val="0"/>
              <w:snapToGrid w:val="0"/>
              <w:spacing w:line="480" w:lineRule="exact"/>
              <w:textAlignment w:val="auto"/>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峨边宏永矿业有限责任公司（商贸）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470" w:type="dxa"/>
            <w:vAlign w:val="center"/>
          </w:tcPr>
          <w:p>
            <w:pPr>
              <w:widowControl/>
              <w:adjustRightInd w:val="0"/>
              <w:snapToGrid w:val="0"/>
              <w:jc w:val="center"/>
              <w:rPr>
                <w:rFonts w:hint="default" w:ascii="仿宋_GB2312" w:eastAsia="仿宋_GB2312"/>
                <w:color w:val="000000" w:themeColor="text1"/>
                <w:sz w:val="21"/>
                <w:szCs w:val="21"/>
                <w:lang w:val="en-US" w:eastAsia="zh-CN"/>
                <w14:textFill>
                  <w14:solidFill>
                    <w14:schemeClr w14:val="tx1"/>
                  </w14:solidFill>
                </w14:textFill>
              </w:rPr>
            </w:pPr>
            <w:r>
              <w:rPr>
                <w:rFonts w:hint="eastAsia" w:ascii="仿宋_GB2312" w:eastAsia="仿宋_GB2312"/>
                <w:color w:val="000000" w:themeColor="text1"/>
                <w:sz w:val="21"/>
                <w:szCs w:val="21"/>
                <w:lang w:val="en-US" w:eastAsia="zh-CN"/>
                <w14:textFill>
                  <w14:solidFill>
                    <w14:schemeClr w14:val="tx1"/>
                  </w14:solidFill>
                </w14:textFill>
              </w:rPr>
              <w:t>43</w:t>
            </w:r>
          </w:p>
        </w:tc>
        <w:tc>
          <w:tcPr>
            <w:tcW w:w="6491" w:type="dxa"/>
            <w:vAlign w:val="top"/>
          </w:tcPr>
          <w:p>
            <w:pPr>
              <w:keepNext w:val="0"/>
              <w:keepLines w:val="0"/>
              <w:pageBreakBefore w:val="0"/>
              <w:kinsoku/>
              <w:wordWrap/>
              <w:overflowPunct/>
              <w:topLinePunct w:val="0"/>
              <w:autoSpaceDE/>
              <w:autoSpaceDN/>
              <w:bidi w:val="0"/>
              <w:spacing w:line="480" w:lineRule="exact"/>
              <w:textAlignment w:val="auto"/>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四川迷都旅游资源开发股份有限公司（消防重点）</w:t>
            </w:r>
          </w:p>
        </w:tc>
        <w:tc>
          <w:tcPr>
            <w:tcW w:w="518" w:type="dxa"/>
            <w:vAlign w:val="center"/>
          </w:tcPr>
          <w:p>
            <w:pPr>
              <w:widowControl/>
              <w:adjustRightInd w:val="0"/>
              <w:snapToGrid w:val="0"/>
              <w:jc w:val="center"/>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44</w:t>
            </w:r>
          </w:p>
        </w:tc>
        <w:tc>
          <w:tcPr>
            <w:tcW w:w="7118" w:type="dxa"/>
            <w:vAlign w:val="top"/>
          </w:tcPr>
          <w:p>
            <w:pPr>
              <w:keepNext w:val="0"/>
              <w:keepLines w:val="0"/>
              <w:pageBreakBefore w:val="0"/>
              <w:widowControl/>
              <w:kinsoku/>
              <w:wordWrap/>
              <w:overflowPunct/>
              <w:topLinePunct w:val="0"/>
              <w:autoSpaceDE/>
              <w:autoSpaceDN/>
              <w:bidi w:val="0"/>
              <w:adjustRightInd w:val="0"/>
              <w:snapToGrid w:val="0"/>
              <w:spacing w:line="480" w:lineRule="exact"/>
              <w:textAlignment w:val="auto"/>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锦江宾馆（消防重点）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470" w:type="dxa"/>
            <w:vAlign w:val="center"/>
          </w:tcPr>
          <w:p>
            <w:pPr>
              <w:widowControl/>
              <w:adjustRightInd w:val="0"/>
              <w:snapToGrid w:val="0"/>
              <w:jc w:val="center"/>
              <w:rPr>
                <w:rFonts w:hint="default" w:ascii="仿宋_GB2312" w:eastAsia="仿宋_GB2312"/>
                <w:color w:val="000000" w:themeColor="text1"/>
                <w:sz w:val="21"/>
                <w:szCs w:val="21"/>
                <w:lang w:val="en-US" w:eastAsia="zh-CN"/>
                <w14:textFill>
                  <w14:solidFill>
                    <w14:schemeClr w14:val="tx1"/>
                  </w14:solidFill>
                </w14:textFill>
              </w:rPr>
            </w:pPr>
            <w:r>
              <w:rPr>
                <w:rFonts w:hint="eastAsia" w:ascii="仿宋_GB2312" w:eastAsia="仿宋_GB2312"/>
                <w:color w:val="000000" w:themeColor="text1"/>
                <w:sz w:val="21"/>
                <w:szCs w:val="21"/>
                <w:lang w:val="en-US" w:eastAsia="zh-CN"/>
                <w14:textFill>
                  <w14:solidFill>
                    <w14:schemeClr w14:val="tx1"/>
                  </w14:solidFill>
                </w14:textFill>
              </w:rPr>
              <w:t>45</w:t>
            </w:r>
          </w:p>
        </w:tc>
        <w:tc>
          <w:tcPr>
            <w:tcW w:w="6491" w:type="dxa"/>
            <w:vAlign w:val="top"/>
          </w:tcPr>
          <w:p>
            <w:pPr>
              <w:keepNext w:val="0"/>
              <w:keepLines w:val="0"/>
              <w:pageBreakBefore w:val="0"/>
              <w:kinsoku/>
              <w:wordWrap/>
              <w:overflowPunct/>
              <w:topLinePunct w:val="0"/>
              <w:autoSpaceDE/>
              <w:autoSpaceDN/>
              <w:bidi w:val="0"/>
              <w:spacing w:line="480" w:lineRule="exact"/>
              <w:textAlignment w:val="auto"/>
              <w:rPr>
                <w:rFonts w:hint="default" w:ascii="仿宋_GB2312" w:eastAsia="仿宋_GB2312"/>
                <w:color w:val="auto"/>
                <w:sz w:val="21"/>
                <w:szCs w:val="21"/>
                <w:lang w:val="en-US" w:eastAsia="zh-CN"/>
              </w:rPr>
            </w:pPr>
            <w:r>
              <w:rPr>
                <w:rFonts w:hint="eastAsia" w:ascii="仿宋_GB2312" w:eastAsia="仿宋_GB2312"/>
                <w:color w:val="auto"/>
                <w:sz w:val="21"/>
                <w:szCs w:val="21"/>
                <w:lang w:val="en-US" w:eastAsia="zh-CN"/>
              </w:rPr>
              <w:t>四川省峨边第二汽车运输有限责任公司（客运）</w:t>
            </w:r>
          </w:p>
        </w:tc>
        <w:tc>
          <w:tcPr>
            <w:tcW w:w="518" w:type="dxa"/>
            <w:vAlign w:val="center"/>
          </w:tcPr>
          <w:p>
            <w:pPr>
              <w:widowControl/>
              <w:adjustRightInd w:val="0"/>
              <w:snapToGrid w:val="0"/>
              <w:jc w:val="center"/>
              <w:rPr>
                <w:rFonts w:hint="default" w:ascii="仿宋_GB2312" w:eastAsia="仿宋_GB2312"/>
                <w:color w:val="auto"/>
                <w:sz w:val="21"/>
                <w:szCs w:val="21"/>
                <w:lang w:val="en-US" w:eastAsia="zh-CN"/>
              </w:rPr>
            </w:pPr>
          </w:p>
        </w:tc>
        <w:tc>
          <w:tcPr>
            <w:tcW w:w="7118" w:type="dxa"/>
            <w:vAlign w:val="top"/>
          </w:tcPr>
          <w:p>
            <w:pPr>
              <w:keepNext w:val="0"/>
              <w:keepLines w:val="0"/>
              <w:pageBreakBefore w:val="0"/>
              <w:widowControl/>
              <w:kinsoku/>
              <w:wordWrap/>
              <w:overflowPunct/>
              <w:topLinePunct w:val="0"/>
              <w:autoSpaceDE/>
              <w:autoSpaceDN/>
              <w:bidi w:val="0"/>
              <w:adjustRightInd w:val="0"/>
              <w:snapToGrid w:val="0"/>
              <w:spacing w:line="480" w:lineRule="exact"/>
              <w:textAlignment w:val="auto"/>
              <w:rPr>
                <w:rFonts w:hint="default" w:ascii="仿宋_GB2312" w:eastAsia="仿宋_GB2312"/>
                <w:color w:val="auto"/>
                <w:sz w:val="21"/>
                <w:szCs w:val="21"/>
                <w:lang w:val="en-US" w:eastAsia="zh-CN"/>
              </w:rPr>
            </w:pPr>
          </w:p>
        </w:tc>
      </w:tr>
      <w:bookmarkEnd w:id="0"/>
    </w:tbl>
    <w:p>
      <w:pPr>
        <w:pStyle w:val="4"/>
        <w:spacing w:before="0" w:beforeAutospacing="0" w:after="0" w:afterAutospacing="0" w:line="480" w:lineRule="auto"/>
        <w:jc w:val="both"/>
        <w:rPr>
          <w:rFonts w:hint="eastAsia" w:ascii="仿宋_GB2312" w:hAnsi="仿宋_GB2312" w:eastAsia="仿宋_GB2312" w:cs="仿宋_GB2312"/>
          <w:b/>
          <w:bCs/>
          <w:sz w:val="32"/>
          <w:szCs w:val="32"/>
          <w:lang w:val="en-US" w:eastAsia="zh-CN"/>
        </w:rPr>
      </w:pPr>
    </w:p>
    <w:p>
      <w:pPr>
        <w:pStyle w:val="4"/>
        <w:spacing w:before="0" w:beforeAutospacing="0" w:after="0" w:afterAutospacing="0" w:line="480" w:lineRule="auto"/>
        <w:jc w:val="both"/>
        <w:rPr>
          <w:rFonts w:hint="eastAsia" w:ascii="仿宋_GB2312" w:hAnsi="仿宋_GB2312" w:eastAsia="仿宋_GB2312" w:cs="仿宋_GB2312"/>
          <w:b/>
          <w:bCs/>
          <w:sz w:val="32"/>
          <w:szCs w:val="32"/>
          <w:lang w:val="en-US" w:eastAsia="zh-CN"/>
        </w:rPr>
      </w:pPr>
    </w:p>
    <w:p>
      <w:pPr>
        <w:pStyle w:val="4"/>
        <w:spacing w:before="0" w:beforeAutospacing="0" w:after="0" w:afterAutospacing="0" w:line="480" w:lineRule="auto"/>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附件2：</w:t>
      </w:r>
    </w:p>
    <w:p>
      <w:pPr>
        <w:pStyle w:val="4"/>
        <w:spacing w:before="0" w:beforeAutospacing="0" w:after="0" w:afterAutospacing="0" w:line="480" w:lineRule="auto"/>
        <w:jc w:val="center"/>
        <w:rPr>
          <w:rFonts w:hint="eastAsia" w:ascii="方正小标宋简体" w:hAnsi="Dotum" w:eastAsia="方正小标宋简体" w:cs="Dotum"/>
          <w:b/>
          <w:bCs/>
          <w:sz w:val="48"/>
          <w:szCs w:val="48"/>
          <w:lang w:val="en-US" w:eastAsia="zh-CN"/>
        </w:rPr>
      </w:pPr>
      <w:r>
        <w:rPr>
          <w:rFonts w:hint="eastAsia" w:ascii="方正小标宋简体" w:hAnsi="Dotum" w:eastAsia="方正小标宋简体" w:cs="Dotum"/>
          <w:b/>
          <w:bCs/>
          <w:sz w:val="48"/>
          <w:szCs w:val="48"/>
          <w:lang w:val="en-US" w:eastAsia="zh-CN"/>
        </w:rPr>
        <w:t>峨边彝族自治县应急管理局2022年度监督检查时间计划表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5"/>
        <w:gridCol w:w="8498"/>
        <w:gridCol w:w="1500"/>
        <w:gridCol w:w="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955" w:type="dxa"/>
          </w:tcPr>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时间</w:t>
            </w:r>
          </w:p>
        </w:tc>
        <w:tc>
          <w:tcPr>
            <w:tcW w:w="8498" w:type="dxa"/>
          </w:tcPr>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内 容</w:t>
            </w:r>
          </w:p>
        </w:tc>
        <w:tc>
          <w:tcPr>
            <w:tcW w:w="1500" w:type="dxa"/>
          </w:tcPr>
          <w:p>
            <w:pPr>
              <w:widowControl/>
              <w:adjustRightInd w:val="0"/>
              <w:snapToGrid w:val="0"/>
              <w:jc w:val="center"/>
              <w:rPr>
                <w:rFonts w:hint="eastAsia" w:ascii="仿宋_GB2312" w:eastAsia="仿宋_GB2312"/>
                <w:b/>
                <w:color w:val="000000"/>
                <w:sz w:val="28"/>
                <w:szCs w:val="28"/>
                <w:lang w:val="en-US" w:eastAsia="zh-CN"/>
              </w:rPr>
            </w:pPr>
            <w:r>
              <w:rPr>
                <w:rFonts w:hint="eastAsia" w:ascii="仿宋_GB2312" w:eastAsia="仿宋_GB2312"/>
                <w:b/>
                <w:color w:val="000000"/>
                <w:sz w:val="28"/>
                <w:szCs w:val="28"/>
                <w:lang w:val="en-US" w:eastAsia="zh-CN"/>
              </w:rPr>
              <w:t>重点检查</w:t>
            </w:r>
          </w:p>
          <w:p>
            <w:pPr>
              <w:widowControl/>
              <w:adjustRightInd w:val="0"/>
              <w:snapToGrid w:val="0"/>
              <w:jc w:val="center"/>
              <w:rPr>
                <w:rFonts w:hint="eastAsia" w:ascii="仿宋_GB2312" w:eastAsia="仿宋_GB2312"/>
                <w:b/>
                <w:color w:val="000000"/>
                <w:sz w:val="28"/>
                <w:szCs w:val="28"/>
                <w:lang w:val="en-US" w:eastAsia="zh-CN"/>
              </w:rPr>
            </w:pPr>
            <w:r>
              <w:rPr>
                <w:rFonts w:hint="eastAsia" w:ascii="仿宋_GB2312" w:eastAsia="仿宋_GB2312"/>
                <w:b/>
                <w:color w:val="000000"/>
                <w:sz w:val="28"/>
                <w:szCs w:val="28"/>
                <w:lang w:val="en-US" w:eastAsia="zh-CN"/>
              </w:rPr>
              <w:t>企业数量</w:t>
            </w:r>
          </w:p>
        </w:tc>
        <w:tc>
          <w:tcPr>
            <w:tcW w:w="1473" w:type="dxa"/>
          </w:tcPr>
          <w:p>
            <w:pPr>
              <w:widowControl/>
              <w:adjustRightInd w:val="0"/>
              <w:snapToGrid w:val="0"/>
              <w:jc w:val="center"/>
              <w:rPr>
                <w:rFonts w:hint="eastAsia" w:ascii="仿宋_GB2312" w:eastAsia="仿宋_GB2312"/>
                <w:b/>
                <w:color w:val="000000"/>
                <w:sz w:val="28"/>
                <w:szCs w:val="28"/>
                <w:lang w:val="en-US" w:eastAsia="zh-CN"/>
              </w:rPr>
            </w:pPr>
            <w:r>
              <w:rPr>
                <w:rFonts w:hint="eastAsia" w:ascii="仿宋_GB2312" w:eastAsia="仿宋_GB2312"/>
                <w:b/>
                <w:color w:val="000000"/>
                <w:sz w:val="28"/>
                <w:szCs w:val="28"/>
                <w:lang w:val="en-US" w:eastAsia="zh-CN"/>
              </w:rPr>
              <w:t>随机抽查</w:t>
            </w:r>
          </w:p>
          <w:p>
            <w:pPr>
              <w:widowControl/>
              <w:adjustRightInd w:val="0"/>
              <w:snapToGrid w:val="0"/>
              <w:jc w:val="center"/>
              <w:rPr>
                <w:rFonts w:hint="eastAsia" w:ascii="仿宋_GB2312" w:eastAsia="仿宋_GB2312"/>
                <w:b/>
                <w:color w:val="000000"/>
                <w:sz w:val="28"/>
                <w:szCs w:val="28"/>
                <w:lang w:val="en-US" w:eastAsia="zh-CN"/>
              </w:rPr>
            </w:pPr>
            <w:r>
              <w:rPr>
                <w:rFonts w:hint="eastAsia" w:ascii="仿宋_GB2312" w:eastAsia="仿宋_GB2312"/>
                <w:b/>
                <w:color w:val="000000"/>
                <w:sz w:val="28"/>
                <w:szCs w:val="28"/>
                <w:lang w:val="en-US" w:eastAsia="zh-CN"/>
              </w:rPr>
              <w:t>企业数量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1955" w:type="dxa"/>
            <w:vAlign w:val="center"/>
          </w:tcPr>
          <w:p>
            <w:pPr>
              <w:keepNext w:val="0"/>
              <w:keepLines w:val="0"/>
              <w:pageBreakBefore w:val="0"/>
              <w:widowControl/>
              <w:kinsoku/>
              <w:wordWrap/>
              <w:overflowPunct/>
              <w:topLinePunct w:val="0"/>
              <w:autoSpaceDE/>
              <w:autoSpaceDN/>
              <w:bidi w:val="0"/>
              <w:adjustRightInd w:val="0"/>
              <w:snapToGrid w:val="0"/>
              <w:spacing w:line="192" w:lineRule="auto"/>
              <w:ind w:left="0" w:leftChars="0" w:right="0" w:rightChars="0" w:firstLine="0" w:firstLineChars="0"/>
              <w:jc w:val="center"/>
              <w:textAlignment w:val="auto"/>
              <w:outlineLvl w:val="9"/>
              <w:rPr>
                <w:rFonts w:hint="eastAsia" w:ascii="仿宋_GB2312" w:eastAsia="仿宋_GB2312"/>
                <w:color w:val="000000"/>
                <w:sz w:val="24"/>
                <w:szCs w:val="24"/>
              </w:rPr>
            </w:pPr>
            <w:r>
              <w:rPr>
                <w:rFonts w:hint="eastAsia" w:ascii="仿宋_GB2312" w:eastAsia="仿宋_GB2312"/>
                <w:color w:val="000000"/>
                <w:sz w:val="24"/>
                <w:szCs w:val="24"/>
              </w:rPr>
              <w:t>一</w:t>
            </w:r>
          </w:p>
          <w:p>
            <w:pPr>
              <w:keepNext w:val="0"/>
              <w:keepLines w:val="0"/>
              <w:pageBreakBefore w:val="0"/>
              <w:widowControl/>
              <w:kinsoku/>
              <w:wordWrap/>
              <w:overflowPunct/>
              <w:topLinePunct w:val="0"/>
              <w:autoSpaceDE/>
              <w:autoSpaceDN/>
              <w:bidi w:val="0"/>
              <w:adjustRightInd w:val="0"/>
              <w:snapToGrid w:val="0"/>
              <w:spacing w:line="192" w:lineRule="auto"/>
              <w:ind w:left="0" w:leftChars="0" w:right="0" w:rightChars="0" w:firstLine="0" w:firstLineChars="0"/>
              <w:jc w:val="center"/>
              <w:textAlignment w:val="auto"/>
              <w:outlineLvl w:val="9"/>
              <w:rPr>
                <w:rFonts w:hint="eastAsia" w:ascii="仿宋_GB2312" w:eastAsia="仿宋_GB2312"/>
                <w:color w:val="000000"/>
                <w:sz w:val="24"/>
                <w:szCs w:val="24"/>
              </w:rPr>
            </w:pPr>
            <w:r>
              <w:rPr>
                <w:rFonts w:hint="eastAsia" w:ascii="仿宋_GB2312" w:eastAsia="仿宋_GB2312"/>
                <w:color w:val="000000"/>
                <w:sz w:val="24"/>
                <w:szCs w:val="24"/>
              </w:rPr>
              <w:t>季</w:t>
            </w:r>
          </w:p>
          <w:p>
            <w:pPr>
              <w:keepNext w:val="0"/>
              <w:keepLines w:val="0"/>
              <w:pageBreakBefore w:val="0"/>
              <w:widowControl/>
              <w:kinsoku/>
              <w:wordWrap/>
              <w:overflowPunct/>
              <w:topLinePunct w:val="0"/>
              <w:autoSpaceDE/>
              <w:autoSpaceDN/>
              <w:bidi w:val="0"/>
              <w:adjustRightInd w:val="0"/>
              <w:snapToGrid w:val="0"/>
              <w:spacing w:line="192" w:lineRule="auto"/>
              <w:ind w:left="0" w:leftChars="0" w:right="0" w:rightChars="0" w:firstLine="0" w:firstLineChars="0"/>
              <w:jc w:val="center"/>
              <w:textAlignment w:val="auto"/>
              <w:outlineLvl w:val="9"/>
              <w:rPr>
                <w:rFonts w:hint="eastAsia" w:ascii="仿宋_GB2312" w:hAnsi="仿宋_GB2312" w:eastAsia="仿宋_GB2312" w:cs="仿宋_GB2312"/>
                <w:b/>
                <w:bCs/>
                <w:sz w:val="24"/>
                <w:szCs w:val="24"/>
                <w:vertAlign w:val="baseline"/>
                <w:lang w:val="en-US" w:eastAsia="zh-CN"/>
              </w:rPr>
            </w:pPr>
            <w:r>
              <w:rPr>
                <w:rFonts w:hint="eastAsia" w:ascii="仿宋_GB2312" w:eastAsia="仿宋_GB2312"/>
                <w:color w:val="000000"/>
                <w:sz w:val="24"/>
                <w:szCs w:val="24"/>
              </w:rPr>
              <w:t>度</w:t>
            </w:r>
          </w:p>
        </w:tc>
        <w:tc>
          <w:tcPr>
            <w:tcW w:w="8498" w:type="dxa"/>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192" w:lineRule="auto"/>
              <w:ind w:left="0" w:leftChars="0" w:right="0" w:rightChars="0" w:firstLine="0" w:firstLineChars="0"/>
              <w:jc w:val="left"/>
              <w:textAlignment w:val="auto"/>
              <w:outlineLvl w:val="9"/>
              <w:rPr>
                <w:rFonts w:hint="eastAsia" w:ascii="仿宋_GB2312" w:eastAsia="仿宋_GB2312"/>
                <w:color w:val="000000" w:themeColor="text1"/>
                <w:sz w:val="24"/>
                <w:szCs w:val="24"/>
                <w:lang w:eastAsia="zh-CN"/>
                <w14:textFill>
                  <w14:solidFill>
                    <w14:schemeClr w14:val="tx1"/>
                  </w14:solidFill>
                </w14:textFill>
              </w:rPr>
            </w:pPr>
            <w:r>
              <w:rPr>
                <w:rFonts w:hint="eastAsia" w:ascii="仿宋_GB2312" w:eastAsia="仿宋_GB2312"/>
                <w:color w:val="000000" w:themeColor="text1"/>
                <w:sz w:val="24"/>
                <w:szCs w:val="24"/>
                <w:lang w:val="en-US" w:eastAsia="zh-CN"/>
                <w14:textFill>
                  <w14:solidFill>
                    <w14:schemeClr w14:val="tx1"/>
                  </w14:solidFill>
                </w14:textFill>
              </w:rPr>
              <w:t>1、检查</w:t>
            </w:r>
            <w:r>
              <w:rPr>
                <w:rFonts w:hint="eastAsia" w:ascii="仿宋_GB2312" w:eastAsia="仿宋_GB2312"/>
                <w:color w:val="000000" w:themeColor="text1"/>
                <w:sz w:val="24"/>
                <w:szCs w:val="24"/>
                <w:lang w:eastAsia="zh-CN"/>
                <w14:textFill>
                  <w14:solidFill>
                    <w14:schemeClr w14:val="tx1"/>
                  </w14:solidFill>
                </w14:textFill>
              </w:rPr>
              <w:t>非煤矿山</w:t>
            </w:r>
            <w:r>
              <w:rPr>
                <w:rFonts w:hint="eastAsia" w:ascii="仿宋_GB2312" w:eastAsia="仿宋_GB2312"/>
                <w:color w:val="000000" w:themeColor="text1"/>
                <w:sz w:val="24"/>
                <w:szCs w:val="24"/>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192" w:lineRule="auto"/>
              <w:ind w:left="0" w:leftChars="0" w:right="0" w:rightChars="0" w:firstLine="0" w:firstLineChars="0"/>
              <w:jc w:val="left"/>
              <w:textAlignment w:val="auto"/>
              <w:outlineLvl w:val="9"/>
              <w:rPr>
                <w:rFonts w:hint="eastAsia" w:ascii="仿宋_GB2312" w:eastAsia="仿宋_GB2312"/>
                <w:color w:val="000000" w:themeColor="text1"/>
                <w:sz w:val="24"/>
                <w:szCs w:val="24"/>
                <w:lang w:eastAsia="zh-CN"/>
                <w14:textFill>
                  <w14:solidFill>
                    <w14:schemeClr w14:val="tx1"/>
                  </w14:solidFill>
                </w14:textFill>
              </w:rPr>
            </w:pPr>
            <w:r>
              <w:rPr>
                <w:rFonts w:hint="eastAsia" w:ascii="仿宋_GB2312" w:eastAsia="仿宋_GB2312"/>
                <w:color w:val="000000" w:themeColor="text1"/>
                <w:sz w:val="24"/>
                <w:szCs w:val="24"/>
                <w:lang w:eastAsia="zh-CN"/>
                <w14:textFill>
                  <w14:solidFill>
                    <w14:schemeClr w14:val="tx1"/>
                  </w14:solidFill>
                </w14:textFill>
              </w:rPr>
              <w:t>2、对平安烟花爆竹批发公司</w:t>
            </w:r>
            <w:r>
              <w:rPr>
                <w:rFonts w:hint="eastAsia" w:ascii="仿宋_GB2312" w:eastAsia="仿宋_GB2312"/>
                <w:color w:val="000000" w:themeColor="text1"/>
                <w:sz w:val="24"/>
                <w:szCs w:val="24"/>
                <w:lang w:val="en-US" w:eastAsia="zh-CN"/>
                <w14:textFill>
                  <w14:solidFill>
                    <w14:schemeClr w14:val="tx1"/>
                  </w14:solidFill>
                </w14:textFill>
              </w:rPr>
              <w:t>开展节前</w:t>
            </w:r>
            <w:r>
              <w:rPr>
                <w:rFonts w:hint="eastAsia" w:ascii="仿宋_GB2312" w:eastAsia="仿宋_GB2312"/>
                <w:color w:val="000000" w:themeColor="text1"/>
                <w:sz w:val="24"/>
                <w:szCs w:val="24"/>
                <w:lang w:eastAsia="zh-CN"/>
                <w14:textFill>
                  <w14:solidFill>
                    <w14:schemeClr w14:val="tx1"/>
                  </w14:solidFill>
                </w14:textFill>
              </w:rPr>
              <w:t>专项</w:t>
            </w:r>
            <w:r>
              <w:rPr>
                <w:rFonts w:hint="eastAsia" w:ascii="仿宋_GB2312" w:eastAsia="仿宋_GB2312"/>
                <w:color w:val="000000" w:themeColor="text1"/>
                <w:sz w:val="24"/>
                <w:szCs w:val="24"/>
                <w:lang w:val="en-US" w:eastAsia="zh-CN"/>
                <w14:textFill>
                  <w14:solidFill>
                    <w14:schemeClr w14:val="tx1"/>
                  </w14:solidFill>
                </w14:textFill>
              </w:rPr>
              <w:t>执法监督检查</w:t>
            </w:r>
            <w:r>
              <w:rPr>
                <w:rFonts w:hint="eastAsia" w:ascii="仿宋_GB2312" w:eastAsia="仿宋_GB2312"/>
                <w:color w:val="000000" w:themeColor="text1"/>
                <w:sz w:val="24"/>
                <w:szCs w:val="24"/>
                <w:lang w:eastAsia="zh-CN"/>
                <w14:textFill>
                  <w14:solidFill>
                    <w14:schemeClr w14:val="tx1"/>
                  </w14:solidFill>
                </w14:textFill>
              </w:rPr>
              <w:t>；对峨边二运司开展</w:t>
            </w:r>
            <w:r>
              <w:rPr>
                <w:rFonts w:hint="eastAsia" w:ascii="仿宋_GB2312" w:eastAsia="仿宋_GB2312"/>
                <w:b/>
                <w:bCs/>
                <w:color w:val="000000" w:themeColor="text1"/>
                <w:sz w:val="24"/>
                <w:szCs w:val="24"/>
                <w:lang w:eastAsia="zh-CN"/>
                <w14:textFill>
                  <w14:solidFill>
                    <w14:schemeClr w14:val="tx1"/>
                  </w14:solidFill>
                </w14:textFill>
              </w:rPr>
              <w:t>春运</w:t>
            </w:r>
            <w:r>
              <w:rPr>
                <w:rFonts w:hint="eastAsia" w:ascii="仿宋_GB2312" w:eastAsia="仿宋_GB2312"/>
                <w:color w:val="000000" w:themeColor="text1"/>
                <w:sz w:val="24"/>
                <w:szCs w:val="24"/>
                <w:lang w:eastAsia="zh-CN"/>
                <w14:textFill>
                  <w14:solidFill>
                    <w14:schemeClr w14:val="tx1"/>
                  </w14:solidFill>
                </w14:textFill>
              </w:rPr>
              <w:t>专项</w:t>
            </w:r>
            <w:r>
              <w:rPr>
                <w:rFonts w:hint="eastAsia" w:ascii="仿宋_GB2312" w:eastAsia="仿宋_GB2312"/>
                <w:color w:val="000000" w:themeColor="text1"/>
                <w:sz w:val="24"/>
                <w:szCs w:val="24"/>
                <w:lang w:val="en-US" w:eastAsia="zh-CN"/>
                <w14:textFill>
                  <w14:solidFill>
                    <w14:schemeClr w14:val="tx1"/>
                  </w14:solidFill>
                </w14:textFill>
              </w:rPr>
              <w:t>监督检查</w:t>
            </w:r>
            <w:r>
              <w:rPr>
                <w:rFonts w:hint="eastAsia" w:ascii="仿宋_GB2312" w:eastAsia="仿宋_GB2312"/>
                <w:color w:val="000000" w:themeColor="text1"/>
                <w:sz w:val="24"/>
                <w:szCs w:val="24"/>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192" w:lineRule="auto"/>
              <w:ind w:left="0" w:leftChars="0" w:right="0" w:rightChars="0" w:firstLine="0" w:firstLineChars="0"/>
              <w:jc w:val="left"/>
              <w:textAlignment w:val="auto"/>
              <w:outlineLvl w:val="9"/>
              <w:rPr>
                <w:rFonts w:hint="eastAsia" w:ascii="仿宋_GB2312" w:hAnsi="仿宋_GB2312" w:eastAsia="仿宋_GB2312" w:cs="仿宋_GB2312"/>
                <w:b/>
                <w:bCs/>
                <w:sz w:val="24"/>
                <w:szCs w:val="24"/>
                <w:vertAlign w:val="baseline"/>
                <w:lang w:val="en-US" w:eastAsia="zh-CN"/>
              </w:rPr>
            </w:pPr>
            <w:r>
              <w:rPr>
                <w:rFonts w:hint="eastAsia" w:ascii="仿宋_GB2312" w:eastAsia="仿宋_GB2312"/>
                <w:color w:val="000000" w:themeColor="text1"/>
                <w:sz w:val="24"/>
                <w:szCs w:val="24"/>
                <w:lang w:val="en-US" w:eastAsia="zh-CN"/>
                <w14:textFill>
                  <w14:solidFill>
                    <w14:schemeClr w14:val="tx1"/>
                  </w14:solidFill>
                </w14:textFill>
              </w:rPr>
              <w:t>3、根据省市县要求，进行监督检查</w:t>
            </w:r>
            <w:r>
              <w:rPr>
                <w:rFonts w:hint="eastAsia" w:ascii="仿宋_GB2312" w:eastAsia="仿宋_GB2312"/>
                <w:color w:val="000000" w:themeColor="text1"/>
                <w:sz w:val="24"/>
                <w:szCs w:val="24"/>
                <w:lang w:eastAsia="zh-CN"/>
                <w14:textFill>
                  <w14:solidFill>
                    <w14:schemeClr w14:val="tx1"/>
                  </w14:solidFill>
                </w14:textFill>
              </w:rPr>
              <w:t>。</w:t>
            </w:r>
          </w:p>
        </w:tc>
        <w:tc>
          <w:tcPr>
            <w:tcW w:w="1500" w:type="dxa"/>
            <w:vAlign w:val="center"/>
          </w:tcPr>
          <w:p>
            <w:pPr>
              <w:widowControl/>
              <w:adjustRightInd w:val="0"/>
              <w:snapToGrid w:val="0"/>
              <w:jc w:val="center"/>
              <w:rPr>
                <w:rFonts w:hint="eastAsia" w:ascii="仿宋_GB2312" w:eastAsia="仿宋_GB2312"/>
                <w:color w:val="000000"/>
                <w:sz w:val="24"/>
                <w:szCs w:val="24"/>
                <w:lang w:val="en-US" w:eastAsia="zh-CN"/>
              </w:rPr>
            </w:pPr>
          </w:p>
          <w:p>
            <w:pPr>
              <w:widowControl/>
              <w:adjustRightInd w:val="0"/>
              <w:snapToGrid w:val="0"/>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10家</w:t>
            </w:r>
          </w:p>
          <w:p>
            <w:pPr>
              <w:widowControl/>
              <w:adjustRightInd w:val="0"/>
              <w:snapToGrid w:val="0"/>
              <w:jc w:val="center"/>
              <w:rPr>
                <w:rFonts w:hint="eastAsia" w:ascii="仿宋_GB2312" w:eastAsia="仿宋_GB2312"/>
                <w:color w:val="000000"/>
                <w:sz w:val="24"/>
                <w:szCs w:val="24"/>
                <w:lang w:val="en-US" w:eastAsia="zh-CN"/>
              </w:rPr>
            </w:pPr>
          </w:p>
        </w:tc>
        <w:tc>
          <w:tcPr>
            <w:tcW w:w="1473" w:type="dxa"/>
            <w:vAlign w:val="center"/>
          </w:tcPr>
          <w:p>
            <w:pPr>
              <w:widowControl/>
              <w:adjustRightInd w:val="0"/>
              <w:snapToGrid w:val="0"/>
              <w:jc w:val="center"/>
              <w:rPr>
                <w:rFonts w:hint="eastAsia" w:ascii="仿宋_GB2312" w:hAnsi="仿宋_GB2312" w:eastAsia="仿宋_GB2312" w:cs="仿宋_GB2312"/>
                <w:b/>
                <w:bCs/>
                <w:sz w:val="24"/>
                <w:szCs w:val="24"/>
                <w:vertAlign w:val="baseline"/>
                <w:lang w:val="en-US" w:eastAsia="zh-CN"/>
              </w:rPr>
            </w:pPr>
            <w:r>
              <w:rPr>
                <w:rFonts w:hint="eastAsia" w:ascii="仿宋_GB2312" w:eastAsia="仿宋_GB2312"/>
                <w:color w:val="000000"/>
                <w:sz w:val="24"/>
                <w:szCs w:val="24"/>
                <w:lang w:val="en-US" w:eastAsia="zh-CN"/>
              </w:rPr>
              <w:t>3家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trPr>
        <w:tc>
          <w:tcPr>
            <w:tcW w:w="1955" w:type="dxa"/>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192" w:lineRule="auto"/>
              <w:ind w:left="0" w:leftChars="0" w:right="0" w:rightChars="0" w:firstLine="0" w:firstLineChars="0"/>
              <w:jc w:val="center"/>
              <w:textAlignment w:val="auto"/>
              <w:outlineLvl w:val="9"/>
              <w:rPr>
                <w:rFonts w:hint="eastAsia" w:ascii="仿宋_GB2312" w:eastAsia="仿宋_GB2312"/>
                <w:color w:val="000000"/>
                <w:sz w:val="24"/>
                <w:szCs w:val="24"/>
              </w:rPr>
            </w:pPr>
            <w:r>
              <w:rPr>
                <w:rFonts w:hint="eastAsia" w:ascii="仿宋_GB2312" w:eastAsia="仿宋_GB2312"/>
                <w:color w:val="000000"/>
                <w:sz w:val="24"/>
                <w:szCs w:val="24"/>
              </w:rPr>
              <w:t>二</w:t>
            </w:r>
          </w:p>
          <w:p>
            <w:pPr>
              <w:keepNext w:val="0"/>
              <w:keepLines w:val="0"/>
              <w:pageBreakBefore w:val="0"/>
              <w:widowControl/>
              <w:numPr>
                <w:ilvl w:val="0"/>
                <w:numId w:val="0"/>
              </w:numPr>
              <w:kinsoku/>
              <w:wordWrap/>
              <w:overflowPunct/>
              <w:topLinePunct w:val="0"/>
              <w:autoSpaceDE/>
              <w:autoSpaceDN/>
              <w:bidi w:val="0"/>
              <w:adjustRightInd w:val="0"/>
              <w:snapToGrid w:val="0"/>
              <w:spacing w:line="192" w:lineRule="auto"/>
              <w:ind w:left="0" w:leftChars="0" w:right="0" w:rightChars="0" w:firstLine="0" w:firstLineChars="0"/>
              <w:jc w:val="center"/>
              <w:textAlignment w:val="auto"/>
              <w:outlineLvl w:val="9"/>
              <w:rPr>
                <w:rFonts w:hint="eastAsia" w:ascii="仿宋_GB2312" w:eastAsia="仿宋_GB2312"/>
                <w:color w:val="000000"/>
                <w:sz w:val="24"/>
                <w:szCs w:val="24"/>
              </w:rPr>
            </w:pPr>
            <w:r>
              <w:rPr>
                <w:rFonts w:hint="eastAsia" w:ascii="仿宋_GB2312" w:eastAsia="仿宋_GB2312"/>
                <w:color w:val="000000"/>
                <w:sz w:val="24"/>
                <w:szCs w:val="24"/>
              </w:rPr>
              <w:t>季</w:t>
            </w:r>
          </w:p>
          <w:p>
            <w:pPr>
              <w:keepNext w:val="0"/>
              <w:keepLines w:val="0"/>
              <w:pageBreakBefore w:val="0"/>
              <w:widowControl/>
              <w:numPr>
                <w:ilvl w:val="0"/>
                <w:numId w:val="0"/>
              </w:numPr>
              <w:kinsoku/>
              <w:wordWrap/>
              <w:overflowPunct/>
              <w:topLinePunct w:val="0"/>
              <w:autoSpaceDE/>
              <w:autoSpaceDN/>
              <w:bidi w:val="0"/>
              <w:adjustRightInd w:val="0"/>
              <w:snapToGrid w:val="0"/>
              <w:spacing w:line="192" w:lineRule="auto"/>
              <w:ind w:left="0" w:leftChars="0" w:right="0" w:rightChars="0" w:firstLine="0" w:firstLineChars="0"/>
              <w:jc w:val="center"/>
              <w:textAlignment w:val="auto"/>
              <w:outlineLvl w:val="9"/>
              <w:rPr>
                <w:rFonts w:hint="eastAsia" w:ascii="仿宋_GB2312" w:hAnsi="仿宋_GB2312" w:eastAsia="仿宋_GB2312" w:cs="仿宋_GB2312"/>
                <w:b/>
                <w:bCs/>
                <w:sz w:val="24"/>
                <w:szCs w:val="24"/>
                <w:vertAlign w:val="baseline"/>
                <w:lang w:val="en-US" w:eastAsia="zh-CN"/>
              </w:rPr>
            </w:pPr>
            <w:r>
              <w:rPr>
                <w:rFonts w:hint="eastAsia" w:ascii="仿宋_GB2312" w:eastAsia="仿宋_GB2312"/>
                <w:color w:val="000000"/>
                <w:sz w:val="24"/>
                <w:szCs w:val="24"/>
              </w:rPr>
              <w:t>度</w:t>
            </w:r>
          </w:p>
        </w:tc>
        <w:tc>
          <w:tcPr>
            <w:tcW w:w="8498" w:type="dxa"/>
            <w:vAlign w:val="center"/>
          </w:tcPr>
          <w:p>
            <w:pPr>
              <w:keepNext w:val="0"/>
              <w:keepLines w:val="0"/>
              <w:pageBreakBefore w:val="0"/>
              <w:widowControl/>
              <w:numPr>
                <w:ilvl w:val="0"/>
                <w:numId w:val="1"/>
              </w:numPr>
              <w:kinsoku/>
              <w:wordWrap/>
              <w:overflowPunct/>
              <w:topLinePunct w:val="0"/>
              <w:autoSpaceDE/>
              <w:autoSpaceDN/>
              <w:bidi w:val="0"/>
              <w:adjustRightInd w:val="0"/>
              <w:snapToGrid w:val="0"/>
              <w:spacing w:line="192" w:lineRule="auto"/>
              <w:ind w:left="0" w:leftChars="0" w:right="0" w:rightChars="0" w:firstLine="0" w:firstLineChars="0"/>
              <w:jc w:val="left"/>
              <w:textAlignment w:val="auto"/>
              <w:outlineLvl w:val="9"/>
              <w:rPr>
                <w:rFonts w:hint="eastAsia"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对</w:t>
            </w:r>
            <w:r>
              <w:rPr>
                <w:rFonts w:hint="eastAsia" w:ascii="仿宋_GB2312" w:eastAsia="仿宋_GB2312"/>
                <w:color w:val="000000" w:themeColor="text1"/>
                <w:sz w:val="24"/>
                <w:szCs w:val="24"/>
                <w:lang w:val="en-US" w:eastAsia="zh-CN"/>
                <w14:textFill>
                  <w14:solidFill>
                    <w14:schemeClr w14:val="tx1"/>
                  </w14:solidFill>
                </w14:textFill>
              </w:rPr>
              <w:t>非煤矿山企业、</w:t>
            </w:r>
            <w:r>
              <w:rPr>
                <w:rFonts w:hint="eastAsia" w:ascii="仿宋_GB2312" w:eastAsia="仿宋_GB2312"/>
                <w:color w:val="000000" w:themeColor="text1"/>
                <w:sz w:val="24"/>
                <w:szCs w:val="24"/>
                <w14:textFill>
                  <w14:solidFill>
                    <w14:schemeClr w14:val="tx1"/>
                  </w14:solidFill>
                </w14:textFill>
              </w:rPr>
              <w:t>危险化学品生产企业落实安全生产主体责任</w:t>
            </w:r>
            <w:r>
              <w:rPr>
                <w:rFonts w:hint="eastAsia" w:ascii="仿宋_GB2312" w:eastAsia="仿宋_GB2312"/>
                <w:color w:val="000000" w:themeColor="text1"/>
                <w:sz w:val="24"/>
                <w:szCs w:val="24"/>
                <w:lang w:eastAsia="zh-CN"/>
                <w14:textFill>
                  <w14:solidFill>
                    <w14:schemeClr w14:val="tx1"/>
                  </w14:solidFill>
                </w14:textFill>
              </w:rPr>
              <w:t>制、</w:t>
            </w:r>
            <w:r>
              <w:rPr>
                <w:rFonts w:hint="eastAsia" w:ascii="仿宋_GB2312" w:eastAsia="仿宋_GB2312"/>
                <w:color w:val="000000" w:themeColor="text1"/>
                <w:sz w:val="24"/>
                <w:szCs w:val="24"/>
                <w:lang w:val="en-US" w:eastAsia="zh-CN"/>
                <w14:textFill>
                  <w14:solidFill>
                    <w14:schemeClr w14:val="tx1"/>
                  </w14:solidFill>
                </w14:textFill>
              </w:rPr>
              <w:t>特种作业人员取证情况</w:t>
            </w:r>
            <w:r>
              <w:rPr>
                <w:rFonts w:hint="eastAsia" w:ascii="仿宋_GB2312" w:eastAsia="仿宋_GB2312"/>
                <w:color w:val="000000" w:themeColor="text1"/>
                <w:sz w:val="24"/>
                <w:szCs w:val="24"/>
                <w:lang w:eastAsia="zh-CN"/>
                <w14:textFill>
                  <w14:solidFill>
                    <w14:schemeClr w14:val="tx1"/>
                  </w14:solidFill>
                </w14:textFill>
              </w:rPr>
              <w:t>、</w:t>
            </w:r>
            <w:r>
              <w:rPr>
                <w:rFonts w:hint="eastAsia" w:ascii="仿宋_GB2312" w:eastAsia="仿宋_GB2312"/>
                <w:color w:val="000000" w:themeColor="text1"/>
                <w:sz w:val="24"/>
                <w:szCs w:val="24"/>
                <w14:textFill>
                  <w14:solidFill>
                    <w14:schemeClr w14:val="tx1"/>
                  </w14:solidFill>
                </w14:textFill>
              </w:rPr>
              <w:t>隐患排查治</w:t>
            </w:r>
            <w:r>
              <w:rPr>
                <w:rFonts w:hint="eastAsia" w:ascii="仿宋_GB2312" w:eastAsia="仿宋_GB2312"/>
                <w:color w:val="000000" w:themeColor="text1"/>
                <w:sz w:val="24"/>
                <w:szCs w:val="24"/>
                <w:lang w:eastAsia="zh-CN"/>
                <w14:textFill>
                  <w14:solidFill>
                    <w14:schemeClr w14:val="tx1"/>
                  </w14:solidFill>
                </w14:textFill>
              </w:rPr>
              <w:t>理</w:t>
            </w:r>
            <w:r>
              <w:rPr>
                <w:rFonts w:hint="eastAsia" w:ascii="仿宋_GB2312" w:eastAsia="仿宋_GB2312"/>
                <w:color w:val="000000" w:themeColor="text1"/>
                <w:sz w:val="24"/>
                <w:szCs w:val="24"/>
                <w14:textFill>
                  <w14:solidFill>
                    <w14:schemeClr w14:val="tx1"/>
                  </w14:solidFill>
                </w14:textFill>
              </w:rPr>
              <w:t>执法</w:t>
            </w:r>
            <w:r>
              <w:rPr>
                <w:rFonts w:hint="eastAsia" w:ascii="仿宋_GB2312" w:eastAsia="仿宋_GB2312"/>
                <w:color w:val="000000" w:themeColor="text1"/>
                <w:sz w:val="24"/>
                <w:szCs w:val="24"/>
                <w:lang w:val="en-US" w:eastAsia="zh-CN"/>
                <w14:textFill>
                  <w14:solidFill>
                    <w14:schemeClr w14:val="tx1"/>
                  </w14:solidFill>
                </w14:textFill>
              </w:rPr>
              <w:t>监督</w:t>
            </w:r>
            <w:r>
              <w:rPr>
                <w:rFonts w:hint="eastAsia" w:ascii="仿宋_GB2312" w:eastAsia="仿宋_GB2312"/>
                <w:color w:val="000000" w:themeColor="text1"/>
                <w:sz w:val="24"/>
                <w:szCs w:val="24"/>
                <w14:textFill>
                  <w14:solidFill>
                    <w14:schemeClr w14:val="tx1"/>
                  </w14:solidFill>
                </w14:textFill>
              </w:rPr>
              <w:t>检查</w:t>
            </w:r>
            <w:r>
              <w:rPr>
                <w:rFonts w:hint="eastAsia" w:ascii="仿宋_GB2312" w:eastAsia="仿宋_GB2312"/>
                <w:color w:val="000000" w:themeColor="text1"/>
                <w:sz w:val="24"/>
                <w:szCs w:val="24"/>
                <w:lang w:val="en-US" w:eastAsia="zh-CN"/>
                <w14:textFill>
                  <w14:solidFill>
                    <w14:schemeClr w14:val="tx1"/>
                  </w14:solidFill>
                </w14:textFill>
              </w:rPr>
              <w:t>;</w:t>
            </w:r>
          </w:p>
          <w:p>
            <w:pPr>
              <w:keepNext w:val="0"/>
              <w:keepLines w:val="0"/>
              <w:pageBreakBefore w:val="0"/>
              <w:widowControl/>
              <w:numPr>
                <w:ilvl w:val="0"/>
                <w:numId w:val="1"/>
              </w:numPr>
              <w:kinsoku/>
              <w:wordWrap/>
              <w:overflowPunct/>
              <w:topLinePunct w:val="0"/>
              <w:autoSpaceDE/>
              <w:autoSpaceDN/>
              <w:bidi w:val="0"/>
              <w:adjustRightInd w:val="0"/>
              <w:snapToGrid w:val="0"/>
              <w:spacing w:line="192" w:lineRule="auto"/>
              <w:ind w:left="0" w:leftChars="0" w:right="0" w:rightChars="0" w:firstLine="0" w:firstLineChars="0"/>
              <w:jc w:val="left"/>
              <w:textAlignment w:val="auto"/>
              <w:outlineLvl w:val="9"/>
              <w:rPr>
                <w:rFonts w:hint="eastAsia"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对冶金、</w:t>
            </w:r>
            <w:r>
              <w:rPr>
                <w:rFonts w:hint="eastAsia" w:ascii="仿宋_GB2312" w:eastAsia="仿宋_GB2312"/>
                <w:color w:val="000000" w:themeColor="text1"/>
                <w:sz w:val="24"/>
                <w:szCs w:val="24"/>
                <w:lang w:val="en-US" w:eastAsia="zh-CN"/>
                <w14:textFill>
                  <w14:solidFill>
                    <w14:schemeClr w14:val="tx1"/>
                  </w14:solidFill>
                </w14:textFill>
              </w:rPr>
              <w:t>建材等</w:t>
            </w:r>
            <w:r>
              <w:rPr>
                <w:rFonts w:hint="eastAsia" w:ascii="仿宋_GB2312" w:eastAsia="仿宋_GB2312"/>
                <w:color w:val="000000" w:themeColor="text1"/>
                <w:sz w:val="24"/>
                <w:szCs w:val="24"/>
                <w14:textFill>
                  <w14:solidFill>
                    <w14:schemeClr w14:val="tx1"/>
                  </w14:solidFill>
                </w14:textFill>
              </w:rPr>
              <w:t>企业开展安全</w:t>
            </w:r>
            <w:r>
              <w:rPr>
                <w:rFonts w:hint="eastAsia" w:ascii="仿宋_GB2312" w:eastAsia="仿宋_GB2312"/>
                <w:color w:val="000000" w:themeColor="text1"/>
                <w:sz w:val="24"/>
                <w:szCs w:val="24"/>
                <w:lang w:eastAsia="zh-CN"/>
                <w14:textFill>
                  <w14:solidFill>
                    <w14:schemeClr w14:val="tx1"/>
                  </w14:solidFill>
                </w14:textFill>
              </w:rPr>
              <w:t>教育</w:t>
            </w:r>
            <w:r>
              <w:rPr>
                <w:rFonts w:hint="eastAsia" w:ascii="仿宋_GB2312" w:eastAsia="仿宋_GB2312"/>
                <w:color w:val="000000" w:themeColor="text1"/>
                <w:sz w:val="24"/>
                <w:szCs w:val="24"/>
                <w14:textFill>
                  <w14:solidFill>
                    <w14:schemeClr w14:val="tx1"/>
                  </w14:solidFill>
                </w14:textFill>
              </w:rPr>
              <w:t>培训</w:t>
            </w:r>
            <w:r>
              <w:rPr>
                <w:rFonts w:hint="eastAsia" w:ascii="仿宋_GB2312" w:eastAsia="仿宋_GB2312"/>
                <w:color w:val="000000" w:themeColor="text1"/>
                <w:sz w:val="24"/>
                <w:szCs w:val="24"/>
                <w:lang w:eastAsia="zh-CN"/>
                <w14:textFill>
                  <w14:solidFill>
                    <w14:schemeClr w14:val="tx1"/>
                  </w14:solidFill>
                </w14:textFill>
              </w:rPr>
              <w:t>、隐患排查治理制度、证照随机</w:t>
            </w:r>
            <w:r>
              <w:rPr>
                <w:rFonts w:hint="eastAsia" w:ascii="仿宋_GB2312" w:eastAsia="仿宋_GB2312"/>
                <w:color w:val="000000" w:themeColor="text1"/>
                <w:sz w:val="24"/>
                <w:szCs w:val="24"/>
                <w:lang w:val="en-US" w:eastAsia="zh-CN"/>
                <w14:textFill>
                  <w14:solidFill>
                    <w14:schemeClr w14:val="tx1"/>
                  </w14:solidFill>
                </w14:textFill>
              </w:rPr>
              <w:t>监督</w:t>
            </w:r>
            <w:r>
              <w:rPr>
                <w:rFonts w:hint="eastAsia" w:ascii="仿宋_GB2312" w:eastAsia="仿宋_GB2312"/>
                <w:color w:val="000000" w:themeColor="text1"/>
                <w:sz w:val="24"/>
                <w:szCs w:val="24"/>
                <w14:textFill>
                  <w14:solidFill>
                    <w14:schemeClr w14:val="tx1"/>
                  </w14:solidFill>
                </w14:textFill>
              </w:rPr>
              <w:t>检查</w:t>
            </w:r>
            <w:r>
              <w:rPr>
                <w:rFonts w:hint="eastAsia" w:ascii="仿宋_GB2312" w:eastAsia="仿宋_GB2312"/>
                <w:color w:val="000000" w:themeColor="text1"/>
                <w:sz w:val="24"/>
                <w:szCs w:val="24"/>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192" w:lineRule="auto"/>
              <w:ind w:left="0" w:leftChars="0" w:right="0" w:rightChars="0" w:firstLine="0" w:firstLineChars="0"/>
              <w:jc w:val="left"/>
              <w:textAlignment w:val="auto"/>
              <w:outlineLvl w:val="9"/>
              <w:rPr>
                <w:rFonts w:hint="eastAsia"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lang w:val="en-US" w:eastAsia="zh-CN"/>
                <w14:textFill>
                  <w14:solidFill>
                    <w14:schemeClr w14:val="tx1"/>
                  </w14:solidFill>
                </w14:textFill>
              </w:rPr>
              <w:t>3、</w:t>
            </w:r>
            <w:r>
              <w:rPr>
                <w:rFonts w:hint="eastAsia" w:ascii="仿宋_GB2312" w:eastAsia="仿宋_GB2312"/>
                <w:color w:val="000000" w:themeColor="text1"/>
                <w:sz w:val="24"/>
                <w:szCs w:val="24"/>
                <w14:textFill>
                  <w14:solidFill>
                    <w14:schemeClr w14:val="tx1"/>
                  </w14:solidFill>
                </w14:textFill>
              </w:rPr>
              <w:t>开展汛期专项执法检查，随机</w:t>
            </w:r>
            <w:r>
              <w:rPr>
                <w:rFonts w:hint="eastAsia" w:ascii="仿宋_GB2312" w:eastAsia="仿宋_GB2312"/>
                <w:color w:val="000000" w:themeColor="text1"/>
                <w:sz w:val="24"/>
                <w:szCs w:val="24"/>
                <w:lang w:val="en-US" w:eastAsia="zh-CN"/>
                <w14:textFill>
                  <w14:solidFill>
                    <w14:schemeClr w14:val="tx1"/>
                  </w14:solidFill>
                </w14:textFill>
              </w:rPr>
              <w:t>进行监督检查</w:t>
            </w:r>
            <w:r>
              <w:rPr>
                <w:rFonts w:hint="eastAsia" w:ascii="仿宋_GB2312" w:eastAsia="仿宋_GB2312"/>
                <w:color w:val="000000" w:themeColor="text1"/>
                <w:sz w:val="24"/>
                <w:szCs w:val="24"/>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192" w:lineRule="auto"/>
              <w:ind w:left="0" w:leftChars="0" w:right="0" w:rightChars="0" w:firstLine="0" w:firstLineChars="0"/>
              <w:jc w:val="left"/>
              <w:textAlignment w:val="auto"/>
              <w:outlineLvl w:val="9"/>
              <w:rPr>
                <w:rFonts w:hint="eastAsia" w:ascii="仿宋_GB2312" w:hAnsi="仿宋_GB2312" w:eastAsia="仿宋_GB2312" w:cs="仿宋_GB2312"/>
                <w:b/>
                <w:bCs/>
                <w:sz w:val="24"/>
                <w:szCs w:val="24"/>
                <w:vertAlign w:val="baseline"/>
                <w:lang w:val="en-US" w:eastAsia="zh-CN"/>
              </w:rPr>
            </w:pPr>
            <w:r>
              <w:rPr>
                <w:rFonts w:hint="eastAsia" w:ascii="仿宋_GB2312" w:eastAsia="仿宋_GB2312"/>
                <w:color w:val="000000" w:themeColor="text1"/>
                <w:sz w:val="24"/>
                <w:szCs w:val="24"/>
                <w:lang w:val="en-US" w:eastAsia="zh-CN"/>
                <w14:textFill>
                  <w14:solidFill>
                    <w14:schemeClr w14:val="tx1"/>
                  </w14:solidFill>
                </w14:textFill>
              </w:rPr>
              <w:t>4、根据省市县要求，进行监督检查。</w:t>
            </w:r>
          </w:p>
        </w:tc>
        <w:tc>
          <w:tcPr>
            <w:tcW w:w="1500" w:type="dxa"/>
            <w:vAlign w:val="center"/>
          </w:tcPr>
          <w:p>
            <w:pPr>
              <w:widowControl/>
              <w:adjustRightInd w:val="0"/>
              <w:snapToGrid w:val="0"/>
              <w:jc w:val="center"/>
              <w:rPr>
                <w:rFonts w:hint="eastAsia" w:ascii="仿宋_GB2312" w:eastAsia="仿宋_GB2312"/>
                <w:color w:val="000000"/>
                <w:sz w:val="24"/>
                <w:szCs w:val="24"/>
                <w:lang w:val="en-US" w:eastAsia="zh-CN"/>
              </w:rPr>
            </w:pPr>
          </w:p>
          <w:p>
            <w:pPr>
              <w:widowControl/>
              <w:adjustRightInd w:val="0"/>
              <w:snapToGrid w:val="0"/>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13家</w:t>
            </w:r>
          </w:p>
          <w:p>
            <w:pPr>
              <w:widowControl/>
              <w:adjustRightInd w:val="0"/>
              <w:snapToGrid w:val="0"/>
              <w:jc w:val="center"/>
              <w:rPr>
                <w:rFonts w:hint="eastAsia" w:ascii="仿宋_GB2312" w:eastAsia="仿宋_GB2312"/>
                <w:color w:val="000000"/>
                <w:sz w:val="24"/>
                <w:szCs w:val="24"/>
                <w:lang w:val="en-US" w:eastAsia="zh-CN"/>
              </w:rPr>
            </w:pPr>
          </w:p>
        </w:tc>
        <w:tc>
          <w:tcPr>
            <w:tcW w:w="1473" w:type="dxa"/>
            <w:vAlign w:val="center"/>
          </w:tcPr>
          <w:p>
            <w:pPr>
              <w:widowControl/>
              <w:adjustRightInd w:val="0"/>
              <w:snapToGrid w:val="0"/>
              <w:jc w:val="center"/>
              <w:rPr>
                <w:rFonts w:hint="eastAsia" w:ascii="仿宋_GB2312" w:hAnsi="仿宋_GB2312" w:eastAsia="仿宋_GB2312" w:cs="仿宋_GB2312"/>
                <w:b/>
                <w:bCs/>
                <w:sz w:val="24"/>
                <w:szCs w:val="24"/>
                <w:vertAlign w:val="baseline"/>
                <w:lang w:val="en-US" w:eastAsia="zh-CN"/>
              </w:rPr>
            </w:pPr>
            <w:r>
              <w:rPr>
                <w:rFonts w:hint="eastAsia" w:ascii="仿宋_GB2312" w:eastAsia="仿宋_GB2312"/>
                <w:color w:val="000000"/>
                <w:sz w:val="24"/>
                <w:szCs w:val="24"/>
                <w:lang w:val="en-US" w:eastAsia="zh-CN"/>
              </w:rPr>
              <w:t>5家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1955" w:type="dxa"/>
            <w:vAlign w:val="center"/>
          </w:tcPr>
          <w:p>
            <w:pPr>
              <w:keepNext w:val="0"/>
              <w:keepLines w:val="0"/>
              <w:pageBreakBefore w:val="0"/>
              <w:widowControl/>
              <w:kinsoku/>
              <w:wordWrap/>
              <w:overflowPunct/>
              <w:topLinePunct w:val="0"/>
              <w:autoSpaceDE/>
              <w:autoSpaceDN/>
              <w:bidi w:val="0"/>
              <w:adjustRightInd w:val="0"/>
              <w:snapToGrid w:val="0"/>
              <w:spacing w:line="192" w:lineRule="auto"/>
              <w:ind w:left="0" w:leftChars="0" w:right="0" w:rightChars="0" w:firstLine="0" w:firstLineChars="0"/>
              <w:jc w:val="center"/>
              <w:textAlignment w:val="auto"/>
              <w:outlineLvl w:val="9"/>
              <w:rPr>
                <w:rFonts w:hint="eastAsia" w:ascii="仿宋_GB2312" w:eastAsia="仿宋_GB2312"/>
                <w:color w:val="000000"/>
                <w:sz w:val="24"/>
                <w:szCs w:val="24"/>
              </w:rPr>
            </w:pPr>
            <w:r>
              <w:rPr>
                <w:rFonts w:hint="eastAsia" w:ascii="仿宋_GB2312" w:eastAsia="仿宋_GB2312"/>
                <w:color w:val="000000"/>
                <w:sz w:val="24"/>
                <w:szCs w:val="24"/>
              </w:rPr>
              <w:t>三</w:t>
            </w:r>
          </w:p>
          <w:p>
            <w:pPr>
              <w:keepNext w:val="0"/>
              <w:keepLines w:val="0"/>
              <w:pageBreakBefore w:val="0"/>
              <w:widowControl/>
              <w:kinsoku/>
              <w:wordWrap/>
              <w:overflowPunct/>
              <w:topLinePunct w:val="0"/>
              <w:autoSpaceDE/>
              <w:autoSpaceDN/>
              <w:bidi w:val="0"/>
              <w:adjustRightInd w:val="0"/>
              <w:snapToGrid w:val="0"/>
              <w:spacing w:line="192" w:lineRule="auto"/>
              <w:ind w:left="0" w:leftChars="0" w:right="0" w:rightChars="0" w:firstLine="0" w:firstLineChars="0"/>
              <w:jc w:val="center"/>
              <w:textAlignment w:val="auto"/>
              <w:outlineLvl w:val="9"/>
              <w:rPr>
                <w:rFonts w:hint="eastAsia" w:ascii="仿宋_GB2312" w:eastAsia="仿宋_GB2312"/>
                <w:color w:val="000000"/>
                <w:sz w:val="24"/>
                <w:szCs w:val="24"/>
              </w:rPr>
            </w:pPr>
            <w:r>
              <w:rPr>
                <w:rFonts w:hint="eastAsia" w:ascii="仿宋_GB2312" w:eastAsia="仿宋_GB2312"/>
                <w:color w:val="000000"/>
                <w:sz w:val="24"/>
                <w:szCs w:val="24"/>
              </w:rPr>
              <w:t>季</w:t>
            </w:r>
          </w:p>
          <w:p>
            <w:pPr>
              <w:keepNext w:val="0"/>
              <w:keepLines w:val="0"/>
              <w:pageBreakBefore w:val="0"/>
              <w:widowControl/>
              <w:kinsoku/>
              <w:wordWrap/>
              <w:overflowPunct/>
              <w:topLinePunct w:val="0"/>
              <w:autoSpaceDE/>
              <w:autoSpaceDN/>
              <w:bidi w:val="0"/>
              <w:adjustRightInd w:val="0"/>
              <w:snapToGrid w:val="0"/>
              <w:spacing w:line="192" w:lineRule="auto"/>
              <w:ind w:left="0" w:leftChars="0" w:right="0" w:rightChars="0" w:firstLine="0" w:firstLineChars="0"/>
              <w:jc w:val="center"/>
              <w:textAlignment w:val="auto"/>
              <w:outlineLvl w:val="9"/>
              <w:rPr>
                <w:rFonts w:hint="eastAsia" w:ascii="仿宋_GB2312" w:hAnsi="仿宋_GB2312" w:eastAsia="仿宋_GB2312" w:cs="仿宋_GB2312"/>
                <w:b/>
                <w:bCs/>
                <w:sz w:val="24"/>
                <w:szCs w:val="24"/>
                <w:vertAlign w:val="baseline"/>
                <w:lang w:val="en-US" w:eastAsia="zh-CN"/>
              </w:rPr>
            </w:pPr>
            <w:r>
              <w:rPr>
                <w:rFonts w:hint="eastAsia" w:ascii="仿宋_GB2312" w:eastAsia="仿宋_GB2312"/>
                <w:color w:val="000000"/>
                <w:sz w:val="24"/>
                <w:szCs w:val="24"/>
              </w:rPr>
              <w:t>度</w:t>
            </w:r>
          </w:p>
        </w:tc>
        <w:tc>
          <w:tcPr>
            <w:tcW w:w="8498" w:type="dxa"/>
            <w:vAlign w:val="center"/>
          </w:tcPr>
          <w:p>
            <w:pPr>
              <w:keepNext w:val="0"/>
              <w:keepLines w:val="0"/>
              <w:pageBreakBefore w:val="0"/>
              <w:widowControl/>
              <w:numPr>
                <w:ilvl w:val="0"/>
                <w:numId w:val="2"/>
              </w:numPr>
              <w:kinsoku/>
              <w:wordWrap/>
              <w:overflowPunct/>
              <w:topLinePunct w:val="0"/>
              <w:autoSpaceDE/>
              <w:autoSpaceDN/>
              <w:bidi w:val="0"/>
              <w:adjustRightInd w:val="0"/>
              <w:snapToGrid w:val="0"/>
              <w:spacing w:line="192" w:lineRule="auto"/>
              <w:ind w:left="0" w:leftChars="0" w:right="0" w:rightChars="0" w:firstLine="0" w:firstLineChars="0"/>
              <w:jc w:val="left"/>
              <w:textAlignment w:val="auto"/>
              <w:outlineLvl w:val="9"/>
              <w:rPr>
                <w:rFonts w:hint="eastAsia" w:ascii="仿宋_GB2312" w:eastAsia="仿宋_GB2312"/>
                <w:color w:val="000000" w:themeColor="text1"/>
                <w:sz w:val="24"/>
                <w:szCs w:val="24"/>
                <w:lang w:val="en-US" w:eastAsia="zh-CN"/>
                <w14:textFill>
                  <w14:solidFill>
                    <w14:schemeClr w14:val="tx1"/>
                  </w14:solidFill>
                </w14:textFill>
              </w:rPr>
            </w:pPr>
            <w:r>
              <w:rPr>
                <w:rFonts w:hint="eastAsia" w:ascii="仿宋_GB2312" w:eastAsia="仿宋_GB2312"/>
                <w:color w:val="000000" w:themeColor="text1"/>
                <w:sz w:val="24"/>
                <w:szCs w:val="24"/>
                <w:lang w:val="en-US" w:eastAsia="zh-CN"/>
                <w14:textFill>
                  <w14:solidFill>
                    <w14:schemeClr w14:val="tx1"/>
                  </w14:solidFill>
                </w14:textFill>
              </w:rPr>
              <w:t>持续性</w:t>
            </w:r>
            <w:r>
              <w:rPr>
                <w:rFonts w:hint="eastAsia" w:ascii="仿宋_GB2312" w:eastAsia="仿宋_GB2312"/>
                <w:color w:val="000000" w:themeColor="text1"/>
                <w:sz w:val="24"/>
                <w:szCs w:val="24"/>
                <w14:textFill>
                  <w14:solidFill>
                    <w14:schemeClr w14:val="tx1"/>
                  </w14:solidFill>
                </w14:textFill>
              </w:rPr>
              <w:t>开展汛期专项执法检查，随机</w:t>
            </w:r>
            <w:r>
              <w:rPr>
                <w:rFonts w:hint="eastAsia" w:ascii="仿宋_GB2312" w:eastAsia="仿宋_GB2312"/>
                <w:color w:val="000000" w:themeColor="text1"/>
                <w:sz w:val="24"/>
                <w:szCs w:val="24"/>
                <w:lang w:val="en-US" w:eastAsia="zh-CN"/>
                <w14:textFill>
                  <w14:solidFill>
                    <w14:schemeClr w14:val="tx1"/>
                  </w14:solidFill>
                </w14:textFill>
              </w:rPr>
              <w:t>进行监督检查；</w:t>
            </w:r>
          </w:p>
          <w:p>
            <w:pPr>
              <w:keepNext w:val="0"/>
              <w:keepLines w:val="0"/>
              <w:pageBreakBefore w:val="0"/>
              <w:widowControl/>
              <w:numPr>
                <w:ilvl w:val="0"/>
                <w:numId w:val="2"/>
              </w:numPr>
              <w:kinsoku/>
              <w:wordWrap/>
              <w:overflowPunct/>
              <w:topLinePunct w:val="0"/>
              <w:autoSpaceDE/>
              <w:autoSpaceDN/>
              <w:bidi w:val="0"/>
              <w:adjustRightInd w:val="0"/>
              <w:snapToGrid w:val="0"/>
              <w:spacing w:line="192" w:lineRule="auto"/>
              <w:ind w:left="0" w:leftChars="0" w:right="0" w:rightChars="0" w:firstLine="0" w:firstLineChars="0"/>
              <w:jc w:val="left"/>
              <w:textAlignment w:val="auto"/>
              <w:outlineLvl w:val="9"/>
              <w:rPr>
                <w:rFonts w:hint="eastAsia"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对生产经营企业开展</w:t>
            </w:r>
            <w:r>
              <w:rPr>
                <w:rFonts w:hint="eastAsia" w:ascii="仿宋_GB2312" w:eastAsia="仿宋_GB2312"/>
                <w:color w:val="000000" w:themeColor="text1"/>
                <w:sz w:val="24"/>
                <w:szCs w:val="24"/>
                <w:lang w:eastAsia="zh-CN"/>
                <w14:textFill>
                  <w14:solidFill>
                    <w14:schemeClr w14:val="tx1"/>
                  </w14:solidFill>
                </w14:textFill>
              </w:rPr>
              <w:t>应急</w:t>
            </w:r>
            <w:r>
              <w:rPr>
                <w:rFonts w:hint="eastAsia" w:ascii="仿宋_GB2312" w:eastAsia="仿宋_GB2312"/>
                <w:color w:val="000000" w:themeColor="text1"/>
                <w:sz w:val="24"/>
                <w:szCs w:val="24"/>
                <w:lang w:val="en-US" w:eastAsia="zh-CN"/>
                <w14:textFill>
                  <w14:solidFill>
                    <w14:schemeClr w14:val="tx1"/>
                  </w14:solidFill>
                </w14:textFill>
              </w:rPr>
              <w:t>监督检查</w:t>
            </w:r>
            <w:r>
              <w:rPr>
                <w:rFonts w:hint="eastAsia" w:ascii="仿宋_GB2312" w:eastAsia="仿宋_GB2312"/>
                <w:color w:val="000000" w:themeColor="text1"/>
                <w:sz w:val="24"/>
                <w:szCs w:val="24"/>
                <w:lang w:eastAsia="zh-CN"/>
                <w14:textFill>
                  <w14:solidFill>
                    <w14:schemeClr w14:val="tx1"/>
                  </w14:solidFill>
                </w14:textFill>
              </w:rPr>
              <w:t>专项</w:t>
            </w:r>
            <w:r>
              <w:rPr>
                <w:rFonts w:hint="eastAsia" w:ascii="仿宋_GB2312" w:eastAsia="仿宋_GB2312"/>
                <w:color w:val="000000" w:themeColor="text1"/>
                <w:sz w:val="24"/>
                <w:szCs w:val="24"/>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192" w:lineRule="auto"/>
              <w:ind w:left="0" w:leftChars="0" w:right="0" w:rightChars="0" w:firstLine="0" w:firstLineChars="0"/>
              <w:jc w:val="left"/>
              <w:textAlignment w:val="auto"/>
              <w:outlineLvl w:val="9"/>
              <w:rPr>
                <w:rFonts w:hint="eastAsia" w:ascii="仿宋_GB2312" w:hAnsi="仿宋_GB2312" w:eastAsia="仿宋_GB2312" w:cs="仿宋_GB2312"/>
                <w:b/>
                <w:bCs/>
                <w:sz w:val="24"/>
                <w:szCs w:val="24"/>
                <w:vertAlign w:val="baseline"/>
                <w:lang w:val="en-US" w:eastAsia="zh-CN"/>
              </w:rPr>
            </w:pPr>
            <w:r>
              <w:rPr>
                <w:rFonts w:hint="eastAsia" w:ascii="仿宋_GB2312" w:eastAsia="仿宋_GB2312"/>
                <w:color w:val="000000" w:themeColor="text1"/>
                <w:sz w:val="24"/>
                <w:szCs w:val="24"/>
                <w:lang w:val="en-US" w:eastAsia="zh-CN"/>
                <w14:textFill>
                  <w14:solidFill>
                    <w14:schemeClr w14:val="tx1"/>
                  </w14:solidFill>
                </w14:textFill>
              </w:rPr>
              <w:t>3、根据省市县要求，进行监督检查。</w:t>
            </w:r>
          </w:p>
        </w:tc>
        <w:tc>
          <w:tcPr>
            <w:tcW w:w="1500" w:type="dxa"/>
            <w:vAlign w:val="center"/>
          </w:tcPr>
          <w:p>
            <w:pPr>
              <w:widowControl/>
              <w:adjustRightInd w:val="0"/>
              <w:snapToGrid w:val="0"/>
              <w:jc w:val="center"/>
              <w:rPr>
                <w:rFonts w:hint="eastAsia" w:ascii="仿宋_GB2312" w:eastAsia="仿宋_GB2312"/>
                <w:color w:val="000000"/>
                <w:sz w:val="24"/>
                <w:szCs w:val="24"/>
                <w:lang w:val="en-US" w:eastAsia="zh-CN"/>
              </w:rPr>
            </w:pPr>
          </w:p>
          <w:p>
            <w:pPr>
              <w:widowControl/>
              <w:adjustRightInd w:val="0"/>
              <w:snapToGrid w:val="0"/>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12家</w:t>
            </w:r>
          </w:p>
          <w:p>
            <w:pPr>
              <w:widowControl/>
              <w:adjustRightInd w:val="0"/>
              <w:snapToGrid w:val="0"/>
              <w:jc w:val="center"/>
              <w:rPr>
                <w:rFonts w:hint="eastAsia" w:ascii="仿宋_GB2312" w:eastAsia="仿宋_GB2312"/>
                <w:color w:val="000000"/>
                <w:sz w:val="24"/>
                <w:szCs w:val="24"/>
                <w:lang w:val="en-US" w:eastAsia="zh-CN"/>
              </w:rPr>
            </w:pPr>
          </w:p>
        </w:tc>
        <w:tc>
          <w:tcPr>
            <w:tcW w:w="1473" w:type="dxa"/>
            <w:vAlign w:val="center"/>
          </w:tcPr>
          <w:p>
            <w:pPr>
              <w:widowControl/>
              <w:adjustRightInd w:val="0"/>
              <w:snapToGrid w:val="0"/>
              <w:jc w:val="center"/>
              <w:rPr>
                <w:rFonts w:hint="eastAsia" w:ascii="仿宋_GB2312" w:hAnsi="仿宋_GB2312" w:eastAsia="仿宋_GB2312" w:cs="仿宋_GB2312"/>
                <w:b/>
                <w:bCs/>
                <w:sz w:val="24"/>
                <w:szCs w:val="24"/>
                <w:vertAlign w:val="baseline"/>
                <w:lang w:val="en-US" w:eastAsia="zh-CN"/>
              </w:rPr>
            </w:pPr>
            <w:r>
              <w:rPr>
                <w:rFonts w:hint="eastAsia" w:ascii="仿宋_GB2312" w:eastAsia="仿宋_GB2312"/>
                <w:color w:val="000000"/>
                <w:sz w:val="24"/>
                <w:szCs w:val="24"/>
                <w:lang w:val="en-US" w:eastAsia="zh-CN"/>
              </w:rPr>
              <w:t>5家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trPr>
        <w:tc>
          <w:tcPr>
            <w:tcW w:w="1955" w:type="dxa"/>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192" w:lineRule="auto"/>
              <w:ind w:left="0" w:leftChars="0" w:right="0" w:rightChars="0" w:firstLine="0" w:firstLineChars="0"/>
              <w:jc w:val="center"/>
              <w:textAlignment w:val="auto"/>
              <w:outlineLvl w:val="9"/>
              <w:rPr>
                <w:rFonts w:hint="eastAsia" w:ascii="仿宋_GB2312" w:eastAsia="仿宋_GB2312"/>
                <w:color w:val="000000"/>
                <w:sz w:val="24"/>
                <w:szCs w:val="24"/>
              </w:rPr>
            </w:pPr>
            <w:r>
              <w:rPr>
                <w:rFonts w:hint="eastAsia" w:ascii="仿宋_GB2312" w:eastAsia="仿宋_GB2312"/>
                <w:color w:val="000000"/>
                <w:sz w:val="24"/>
                <w:szCs w:val="24"/>
              </w:rPr>
              <w:t>四</w:t>
            </w:r>
          </w:p>
          <w:p>
            <w:pPr>
              <w:keepNext w:val="0"/>
              <w:keepLines w:val="0"/>
              <w:pageBreakBefore w:val="0"/>
              <w:widowControl/>
              <w:numPr>
                <w:ilvl w:val="0"/>
                <w:numId w:val="0"/>
              </w:numPr>
              <w:kinsoku/>
              <w:wordWrap/>
              <w:overflowPunct/>
              <w:topLinePunct w:val="0"/>
              <w:autoSpaceDE/>
              <w:autoSpaceDN/>
              <w:bidi w:val="0"/>
              <w:adjustRightInd w:val="0"/>
              <w:snapToGrid w:val="0"/>
              <w:spacing w:line="192" w:lineRule="auto"/>
              <w:ind w:left="0" w:leftChars="0" w:right="0" w:rightChars="0" w:firstLine="0" w:firstLineChars="0"/>
              <w:jc w:val="center"/>
              <w:textAlignment w:val="auto"/>
              <w:outlineLvl w:val="9"/>
              <w:rPr>
                <w:rFonts w:hint="eastAsia" w:ascii="仿宋_GB2312" w:eastAsia="仿宋_GB2312"/>
                <w:color w:val="000000"/>
                <w:sz w:val="24"/>
                <w:szCs w:val="24"/>
              </w:rPr>
            </w:pPr>
            <w:r>
              <w:rPr>
                <w:rFonts w:hint="eastAsia" w:ascii="仿宋_GB2312" w:eastAsia="仿宋_GB2312"/>
                <w:color w:val="000000"/>
                <w:sz w:val="24"/>
                <w:szCs w:val="24"/>
              </w:rPr>
              <w:t>季</w:t>
            </w:r>
          </w:p>
          <w:p>
            <w:pPr>
              <w:keepNext w:val="0"/>
              <w:keepLines w:val="0"/>
              <w:pageBreakBefore w:val="0"/>
              <w:widowControl/>
              <w:numPr>
                <w:ilvl w:val="0"/>
                <w:numId w:val="0"/>
              </w:numPr>
              <w:kinsoku/>
              <w:wordWrap/>
              <w:overflowPunct/>
              <w:topLinePunct w:val="0"/>
              <w:autoSpaceDE/>
              <w:autoSpaceDN/>
              <w:bidi w:val="0"/>
              <w:adjustRightInd w:val="0"/>
              <w:snapToGrid w:val="0"/>
              <w:spacing w:line="192" w:lineRule="auto"/>
              <w:ind w:left="0" w:leftChars="0" w:right="0" w:rightChars="0" w:firstLine="0" w:firstLineChars="0"/>
              <w:jc w:val="center"/>
              <w:textAlignment w:val="auto"/>
              <w:outlineLvl w:val="9"/>
              <w:rPr>
                <w:rFonts w:hint="eastAsia" w:ascii="仿宋_GB2312" w:hAnsi="仿宋_GB2312" w:eastAsia="仿宋_GB2312" w:cs="仿宋_GB2312"/>
                <w:b/>
                <w:bCs/>
                <w:sz w:val="24"/>
                <w:szCs w:val="24"/>
                <w:vertAlign w:val="baseline"/>
                <w:lang w:val="en-US" w:eastAsia="zh-CN"/>
              </w:rPr>
            </w:pPr>
            <w:r>
              <w:rPr>
                <w:rFonts w:hint="eastAsia" w:ascii="仿宋_GB2312" w:eastAsia="仿宋_GB2312"/>
                <w:color w:val="000000"/>
                <w:sz w:val="24"/>
                <w:szCs w:val="24"/>
              </w:rPr>
              <w:t>度</w:t>
            </w:r>
          </w:p>
        </w:tc>
        <w:tc>
          <w:tcPr>
            <w:tcW w:w="8498" w:type="dxa"/>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192" w:lineRule="auto"/>
              <w:ind w:left="0" w:leftChars="0" w:right="0" w:rightChars="0" w:firstLine="0" w:firstLineChars="0"/>
              <w:jc w:val="left"/>
              <w:textAlignment w:val="auto"/>
              <w:outlineLvl w:val="9"/>
              <w:rPr>
                <w:rFonts w:hint="eastAsia" w:ascii="仿宋_GB2312" w:eastAsia="仿宋_GB2312"/>
                <w:color w:val="000000" w:themeColor="text1"/>
                <w:sz w:val="24"/>
                <w:szCs w:val="24"/>
                <w:lang w:val="en-US" w:eastAsia="zh-CN"/>
                <w14:textFill>
                  <w14:solidFill>
                    <w14:schemeClr w14:val="tx1"/>
                  </w14:solidFill>
                </w14:textFill>
              </w:rPr>
            </w:pPr>
            <w:r>
              <w:rPr>
                <w:rFonts w:hint="eastAsia" w:ascii="仿宋_GB2312" w:eastAsia="仿宋_GB2312"/>
                <w:color w:val="000000" w:themeColor="text1"/>
                <w:sz w:val="24"/>
                <w:szCs w:val="24"/>
                <w:lang w:val="en-US" w:eastAsia="zh-CN"/>
                <w14:textFill>
                  <w14:solidFill>
                    <w14:schemeClr w14:val="tx1"/>
                  </w14:solidFill>
                </w14:textFill>
              </w:rPr>
              <w:t>1、对非煤矿山企业、有色、轻工等企业开展隐患排查治理随机监督检查；</w:t>
            </w:r>
          </w:p>
          <w:p>
            <w:pPr>
              <w:keepNext w:val="0"/>
              <w:keepLines w:val="0"/>
              <w:pageBreakBefore w:val="0"/>
              <w:widowControl/>
              <w:numPr>
                <w:ilvl w:val="0"/>
                <w:numId w:val="0"/>
              </w:numPr>
              <w:kinsoku/>
              <w:wordWrap/>
              <w:overflowPunct/>
              <w:topLinePunct w:val="0"/>
              <w:autoSpaceDE/>
              <w:autoSpaceDN/>
              <w:bidi w:val="0"/>
              <w:adjustRightInd w:val="0"/>
              <w:snapToGrid w:val="0"/>
              <w:spacing w:line="192" w:lineRule="auto"/>
              <w:ind w:left="0" w:leftChars="0" w:right="0" w:rightChars="0" w:firstLine="0" w:firstLineChars="0"/>
              <w:jc w:val="left"/>
              <w:textAlignment w:val="auto"/>
              <w:outlineLvl w:val="9"/>
              <w:rPr>
                <w:rFonts w:hint="eastAsia" w:ascii="仿宋_GB2312" w:eastAsia="仿宋_GB2312"/>
                <w:color w:val="000000" w:themeColor="text1"/>
                <w:sz w:val="24"/>
                <w:szCs w:val="24"/>
                <w:lang w:val="en-US" w:eastAsia="zh-CN"/>
                <w14:textFill>
                  <w14:solidFill>
                    <w14:schemeClr w14:val="tx1"/>
                  </w14:solidFill>
                </w14:textFill>
              </w:rPr>
            </w:pPr>
            <w:r>
              <w:rPr>
                <w:rFonts w:hint="eastAsia" w:ascii="仿宋_GB2312" w:eastAsia="仿宋_GB2312"/>
                <w:color w:val="000000" w:themeColor="text1"/>
                <w:sz w:val="24"/>
                <w:szCs w:val="24"/>
                <w:lang w:val="en-US" w:eastAsia="zh-CN"/>
                <w14:textFill>
                  <w14:solidFill>
                    <w14:schemeClr w14:val="tx1"/>
                  </w14:solidFill>
                </w14:textFill>
              </w:rPr>
              <w:t>2、对四川迷都旅游资源开发股份有限公司、锦江宾馆等开展国庆黄金周</w:t>
            </w:r>
            <w:r>
              <w:rPr>
                <w:rFonts w:hint="eastAsia" w:ascii="仿宋_GB2312" w:eastAsia="仿宋_GB2312"/>
                <w:b w:val="0"/>
                <w:bCs w:val="0"/>
                <w:color w:val="000000" w:themeColor="text1"/>
                <w:sz w:val="24"/>
                <w:szCs w:val="24"/>
                <w:lang w:val="en-US" w:eastAsia="zh-CN"/>
                <w14:textFill>
                  <w14:solidFill>
                    <w14:schemeClr w14:val="tx1"/>
                  </w14:solidFill>
                </w14:textFill>
              </w:rPr>
              <w:t>节前消防安</w:t>
            </w:r>
            <w:r>
              <w:rPr>
                <w:rFonts w:hint="eastAsia" w:ascii="仿宋_GB2312" w:eastAsia="仿宋_GB2312"/>
                <w:color w:val="000000" w:themeColor="text1"/>
                <w:sz w:val="24"/>
                <w:szCs w:val="24"/>
                <w:lang w:val="en-US" w:eastAsia="zh-CN"/>
                <w14:textFill>
                  <w14:solidFill>
                    <w14:schemeClr w14:val="tx1"/>
                  </w14:solidFill>
                </w14:textFill>
              </w:rPr>
              <w:t>全生产专项执法大检查（联合检查），其他随机进行监督检查；</w:t>
            </w:r>
          </w:p>
          <w:p>
            <w:pPr>
              <w:keepNext w:val="0"/>
              <w:keepLines w:val="0"/>
              <w:pageBreakBefore w:val="0"/>
              <w:widowControl/>
              <w:numPr>
                <w:ilvl w:val="0"/>
                <w:numId w:val="0"/>
              </w:numPr>
              <w:kinsoku/>
              <w:wordWrap/>
              <w:overflowPunct/>
              <w:topLinePunct w:val="0"/>
              <w:autoSpaceDE/>
              <w:autoSpaceDN/>
              <w:bidi w:val="0"/>
              <w:adjustRightInd w:val="0"/>
              <w:snapToGrid w:val="0"/>
              <w:spacing w:line="192" w:lineRule="auto"/>
              <w:ind w:left="0" w:leftChars="0" w:right="0" w:rightChars="0" w:firstLine="0" w:firstLineChars="0"/>
              <w:jc w:val="left"/>
              <w:textAlignment w:val="auto"/>
              <w:outlineLvl w:val="9"/>
              <w:rPr>
                <w:rFonts w:hint="eastAsia" w:ascii="仿宋_GB2312" w:hAnsi="仿宋_GB2312" w:eastAsia="仿宋_GB2312" w:cs="仿宋_GB2312"/>
                <w:b/>
                <w:bCs/>
                <w:sz w:val="24"/>
                <w:szCs w:val="24"/>
                <w:vertAlign w:val="baseline"/>
                <w:lang w:val="en-US" w:eastAsia="zh-CN"/>
              </w:rPr>
            </w:pPr>
            <w:r>
              <w:rPr>
                <w:rFonts w:hint="eastAsia" w:ascii="仿宋_GB2312" w:eastAsia="仿宋_GB2312"/>
                <w:color w:val="000000" w:themeColor="text1"/>
                <w:sz w:val="24"/>
                <w:szCs w:val="24"/>
                <w:lang w:val="en-US" w:eastAsia="zh-CN"/>
                <w14:textFill>
                  <w14:solidFill>
                    <w14:schemeClr w14:val="tx1"/>
                  </w14:solidFill>
                </w14:textFill>
              </w:rPr>
              <w:t>3、根据省市县要求，进行监督检查。</w:t>
            </w:r>
          </w:p>
        </w:tc>
        <w:tc>
          <w:tcPr>
            <w:tcW w:w="1500" w:type="dxa"/>
            <w:vAlign w:val="center"/>
          </w:tcPr>
          <w:p>
            <w:pPr>
              <w:widowControl/>
              <w:adjustRightInd w:val="0"/>
              <w:snapToGrid w:val="0"/>
              <w:jc w:val="center"/>
              <w:rPr>
                <w:rFonts w:hint="eastAsia" w:ascii="仿宋_GB2312" w:eastAsia="仿宋_GB2312"/>
                <w:color w:val="000000"/>
                <w:sz w:val="24"/>
                <w:szCs w:val="24"/>
                <w:lang w:val="en-US" w:eastAsia="zh-CN"/>
              </w:rPr>
            </w:pPr>
          </w:p>
          <w:p>
            <w:pPr>
              <w:widowControl/>
              <w:adjustRightInd w:val="0"/>
              <w:snapToGrid w:val="0"/>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10家</w:t>
            </w:r>
          </w:p>
          <w:p>
            <w:pPr>
              <w:widowControl/>
              <w:adjustRightInd w:val="0"/>
              <w:snapToGrid w:val="0"/>
              <w:jc w:val="center"/>
              <w:rPr>
                <w:rFonts w:hint="eastAsia" w:ascii="仿宋_GB2312" w:eastAsia="仿宋_GB2312"/>
                <w:color w:val="000000"/>
                <w:sz w:val="24"/>
                <w:szCs w:val="24"/>
                <w:lang w:val="en-US" w:eastAsia="zh-CN"/>
              </w:rPr>
            </w:pPr>
          </w:p>
        </w:tc>
        <w:tc>
          <w:tcPr>
            <w:tcW w:w="1473" w:type="dxa"/>
            <w:vAlign w:val="center"/>
          </w:tcPr>
          <w:p>
            <w:pPr>
              <w:widowControl/>
              <w:adjustRightInd w:val="0"/>
              <w:snapToGrid w:val="0"/>
              <w:jc w:val="center"/>
              <w:rPr>
                <w:rFonts w:hint="eastAsia" w:ascii="仿宋_GB2312" w:hAnsi="仿宋_GB2312" w:eastAsia="仿宋_GB2312" w:cs="仿宋_GB2312"/>
                <w:b/>
                <w:bCs/>
                <w:sz w:val="24"/>
                <w:szCs w:val="24"/>
                <w:vertAlign w:val="baseline"/>
                <w:lang w:val="en-US" w:eastAsia="zh-CN"/>
              </w:rPr>
            </w:pPr>
            <w:r>
              <w:rPr>
                <w:rFonts w:hint="eastAsia" w:ascii="仿宋_GB2312" w:eastAsia="仿宋_GB2312"/>
                <w:color w:val="000000"/>
                <w:sz w:val="24"/>
                <w:szCs w:val="24"/>
                <w:lang w:val="en-US" w:eastAsia="zh-CN"/>
              </w:rPr>
              <w:t>3家</w:t>
            </w:r>
          </w:p>
        </w:tc>
      </w:tr>
    </w:tbl>
    <w:p>
      <w:pPr>
        <w:pStyle w:val="4"/>
        <w:spacing w:before="0" w:beforeAutospacing="0" w:after="0" w:afterAutospacing="0" w:line="480" w:lineRule="auto"/>
        <w:jc w:val="both"/>
        <w:rPr>
          <w:rFonts w:hint="eastAsia" w:ascii="仿宋_GB2312" w:eastAsia="仿宋_GB2312"/>
          <w:b/>
          <w:sz w:val="32"/>
          <w:szCs w:val="32"/>
          <w:lang w:val="en-US" w:eastAsia="zh-CN"/>
        </w:rPr>
        <w:sectPr>
          <w:headerReference r:id="rId3" w:type="default"/>
          <w:footerReference r:id="rId4" w:type="default"/>
          <w:pgSz w:w="16838" w:h="11906" w:orient="landscape"/>
          <w:pgMar w:top="1468" w:right="2041" w:bottom="1468" w:left="1587" w:header="851" w:footer="992" w:gutter="0"/>
          <w:cols w:space="0" w:num="1"/>
          <w:rtlGutter w:val="0"/>
          <w:docGrid w:type="linesAndChars" w:linePitch="332" w:charSpace="731"/>
        </w:sectPr>
      </w:pPr>
      <w:r>
        <w:rPr>
          <w:rFonts w:hint="eastAsia" w:ascii="仿宋_GB2312" w:eastAsia="仿宋_GB2312"/>
          <w:b/>
          <w:sz w:val="32"/>
          <w:szCs w:val="32"/>
          <w:lang w:val="en-US" w:eastAsia="zh-CN"/>
        </w:rPr>
        <w:t xml:space="preserve">               </w:t>
      </w:r>
    </w:p>
    <w:p>
      <w:pPr>
        <w:pStyle w:val="4"/>
        <w:spacing w:before="0" w:beforeAutospacing="0" w:after="0" w:afterAutospacing="0" w:line="120" w:lineRule="auto"/>
        <w:jc w:val="both"/>
        <w:rPr>
          <w:rFonts w:hint="eastAsia" w:ascii="仿宋_GB2312" w:eastAsia="仿宋_GB2312"/>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Dotum">
    <w:altName w:val="Malgun Gothic"/>
    <w:panose1 w:val="020B0600000101010101"/>
    <w:charset w:val="81"/>
    <w:family w:val="swiss"/>
    <w:pitch w:val="default"/>
    <w:sig w:usb0="00000000" w:usb1="00000000" w:usb2="00000030" w:usb3="00000000" w:csb0="4008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9"/>
        <w:sz w:val="24"/>
        <w:szCs w:val="24"/>
      </w:rPr>
    </w:pPr>
    <w:r>
      <w:rPr>
        <w:rStyle w:val="9"/>
        <w:rFonts w:hint="eastAsia" w:ascii="宋体" w:hAnsi="宋体"/>
        <w:sz w:val="24"/>
        <w:szCs w:val="24"/>
      </w:rPr>
      <w:t>－</w:t>
    </w:r>
    <w:r>
      <w:rPr>
        <w:rStyle w:val="9"/>
        <w:sz w:val="24"/>
        <w:szCs w:val="24"/>
      </w:rPr>
      <w:fldChar w:fldCharType="begin"/>
    </w:r>
    <w:r>
      <w:rPr>
        <w:rStyle w:val="9"/>
        <w:sz w:val="24"/>
        <w:szCs w:val="24"/>
      </w:rPr>
      <w:instrText xml:space="preserve">PAGE  </w:instrText>
    </w:r>
    <w:r>
      <w:rPr>
        <w:rStyle w:val="9"/>
        <w:sz w:val="24"/>
        <w:szCs w:val="24"/>
      </w:rPr>
      <w:fldChar w:fldCharType="separate"/>
    </w:r>
    <w:r>
      <w:rPr>
        <w:rStyle w:val="9"/>
        <w:sz w:val="24"/>
        <w:szCs w:val="24"/>
      </w:rPr>
      <w:t>9</w:t>
    </w:r>
    <w:r>
      <w:rPr>
        <w:rStyle w:val="9"/>
        <w:sz w:val="24"/>
        <w:szCs w:val="24"/>
      </w:rPr>
      <w:fldChar w:fldCharType="end"/>
    </w:r>
    <w:r>
      <w:rPr>
        <w:rStyle w:val="9"/>
        <w:rFonts w:hint="eastAsia" w:ascii="宋体" w:hAnsi="宋体"/>
        <w:sz w:val="24"/>
        <w:szCs w:val="24"/>
      </w:rPr>
      <w:t>－</w:t>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75E380"/>
    <w:multiLevelType w:val="singleLevel"/>
    <w:tmpl w:val="5875E380"/>
    <w:lvl w:ilvl="0" w:tentative="0">
      <w:start w:val="1"/>
      <w:numFmt w:val="decimal"/>
      <w:suff w:val="nothing"/>
      <w:lvlText w:val="%1、"/>
      <w:lvlJc w:val="left"/>
    </w:lvl>
  </w:abstractNum>
  <w:abstractNum w:abstractNumId="1">
    <w:nsid w:val="7DA9B0A3"/>
    <w:multiLevelType w:val="singleLevel"/>
    <w:tmpl w:val="7DA9B0A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107"/>
  <w:drawingGridVerticalSpacing w:val="16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yOTNmOGI5NDliOGE2ODJkMTAxNDUyOTY3NGQ1MzQifQ=="/>
  </w:docVars>
  <w:rsids>
    <w:rsidRoot w:val="00000000"/>
    <w:rsid w:val="00225CD7"/>
    <w:rsid w:val="00275F0A"/>
    <w:rsid w:val="00320A62"/>
    <w:rsid w:val="003A0E30"/>
    <w:rsid w:val="00576024"/>
    <w:rsid w:val="005A3360"/>
    <w:rsid w:val="007E63DE"/>
    <w:rsid w:val="008E0C60"/>
    <w:rsid w:val="00FE69CE"/>
    <w:rsid w:val="013D1758"/>
    <w:rsid w:val="014458DA"/>
    <w:rsid w:val="0187144B"/>
    <w:rsid w:val="018762B3"/>
    <w:rsid w:val="01AA3F84"/>
    <w:rsid w:val="01D61A4B"/>
    <w:rsid w:val="020A094B"/>
    <w:rsid w:val="023A0CF1"/>
    <w:rsid w:val="02412063"/>
    <w:rsid w:val="02857A03"/>
    <w:rsid w:val="02930433"/>
    <w:rsid w:val="029C0B17"/>
    <w:rsid w:val="02B00B9B"/>
    <w:rsid w:val="02BB4B17"/>
    <w:rsid w:val="02C34972"/>
    <w:rsid w:val="034229DD"/>
    <w:rsid w:val="03AC605A"/>
    <w:rsid w:val="03D47EF3"/>
    <w:rsid w:val="03E10C33"/>
    <w:rsid w:val="04024A30"/>
    <w:rsid w:val="04077C49"/>
    <w:rsid w:val="04273F49"/>
    <w:rsid w:val="045F33E5"/>
    <w:rsid w:val="04AE60FA"/>
    <w:rsid w:val="04C76B60"/>
    <w:rsid w:val="04D4688A"/>
    <w:rsid w:val="04E30F7C"/>
    <w:rsid w:val="05012916"/>
    <w:rsid w:val="05361333"/>
    <w:rsid w:val="056D2C54"/>
    <w:rsid w:val="05AA0DD7"/>
    <w:rsid w:val="05FE0661"/>
    <w:rsid w:val="06201F09"/>
    <w:rsid w:val="063178AA"/>
    <w:rsid w:val="06C13B79"/>
    <w:rsid w:val="076B1E42"/>
    <w:rsid w:val="08000557"/>
    <w:rsid w:val="081C7A73"/>
    <w:rsid w:val="08287703"/>
    <w:rsid w:val="0897600A"/>
    <w:rsid w:val="089F45B4"/>
    <w:rsid w:val="08BB45BC"/>
    <w:rsid w:val="08CA6A07"/>
    <w:rsid w:val="08DE5004"/>
    <w:rsid w:val="08FA5F7C"/>
    <w:rsid w:val="092F4FA6"/>
    <w:rsid w:val="09421E0C"/>
    <w:rsid w:val="098B18AD"/>
    <w:rsid w:val="09EF3634"/>
    <w:rsid w:val="09F5197C"/>
    <w:rsid w:val="0A181C0C"/>
    <w:rsid w:val="0A752110"/>
    <w:rsid w:val="0A8F6351"/>
    <w:rsid w:val="0AB52E5C"/>
    <w:rsid w:val="0ACC2AB1"/>
    <w:rsid w:val="0AD11586"/>
    <w:rsid w:val="0B21104E"/>
    <w:rsid w:val="0B420FC5"/>
    <w:rsid w:val="0B546770"/>
    <w:rsid w:val="0B9770AF"/>
    <w:rsid w:val="0B9D0B1B"/>
    <w:rsid w:val="0BB974D9"/>
    <w:rsid w:val="0BD27ED6"/>
    <w:rsid w:val="0C255547"/>
    <w:rsid w:val="0C3818A6"/>
    <w:rsid w:val="0C394176"/>
    <w:rsid w:val="0C405504"/>
    <w:rsid w:val="0C4876C4"/>
    <w:rsid w:val="0C6531BD"/>
    <w:rsid w:val="0C711B61"/>
    <w:rsid w:val="0CBC238D"/>
    <w:rsid w:val="0D1E556D"/>
    <w:rsid w:val="0D573347"/>
    <w:rsid w:val="0D7E7915"/>
    <w:rsid w:val="0D867900"/>
    <w:rsid w:val="0D910808"/>
    <w:rsid w:val="0D983E2F"/>
    <w:rsid w:val="0D9C0FE8"/>
    <w:rsid w:val="0DA1083A"/>
    <w:rsid w:val="0DBD617F"/>
    <w:rsid w:val="0DF130A4"/>
    <w:rsid w:val="0DF50277"/>
    <w:rsid w:val="0E0306C4"/>
    <w:rsid w:val="0E460463"/>
    <w:rsid w:val="0E871135"/>
    <w:rsid w:val="0EA60F5C"/>
    <w:rsid w:val="0EA634CE"/>
    <w:rsid w:val="0EFB522B"/>
    <w:rsid w:val="0F221675"/>
    <w:rsid w:val="0F45672A"/>
    <w:rsid w:val="0FA36959"/>
    <w:rsid w:val="0FBE393A"/>
    <w:rsid w:val="0FE32D76"/>
    <w:rsid w:val="10066DDB"/>
    <w:rsid w:val="10233999"/>
    <w:rsid w:val="109457DD"/>
    <w:rsid w:val="10E85A51"/>
    <w:rsid w:val="11113517"/>
    <w:rsid w:val="11460110"/>
    <w:rsid w:val="11957121"/>
    <w:rsid w:val="1198365F"/>
    <w:rsid w:val="11DA0676"/>
    <w:rsid w:val="11E64FC5"/>
    <w:rsid w:val="11E940FA"/>
    <w:rsid w:val="11FC553A"/>
    <w:rsid w:val="12040D82"/>
    <w:rsid w:val="12135469"/>
    <w:rsid w:val="121D0C76"/>
    <w:rsid w:val="121D7D48"/>
    <w:rsid w:val="12231F4A"/>
    <w:rsid w:val="122661C4"/>
    <w:rsid w:val="12692174"/>
    <w:rsid w:val="13AB131B"/>
    <w:rsid w:val="13C57E78"/>
    <w:rsid w:val="13DD74AA"/>
    <w:rsid w:val="13F50A9F"/>
    <w:rsid w:val="144D1160"/>
    <w:rsid w:val="147A59EA"/>
    <w:rsid w:val="1487514D"/>
    <w:rsid w:val="15712BD2"/>
    <w:rsid w:val="15A56BF6"/>
    <w:rsid w:val="15A906DE"/>
    <w:rsid w:val="15E839EB"/>
    <w:rsid w:val="163950D4"/>
    <w:rsid w:val="166A1A35"/>
    <w:rsid w:val="167727D2"/>
    <w:rsid w:val="16BA2ED5"/>
    <w:rsid w:val="16D004C3"/>
    <w:rsid w:val="16F84EC1"/>
    <w:rsid w:val="17751F33"/>
    <w:rsid w:val="177A7A94"/>
    <w:rsid w:val="17A802FB"/>
    <w:rsid w:val="17CB15B4"/>
    <w:rsid w:val="17E80183"/>
    <w:rsid w:val="17F4417C"/>
    <w:rsid w:val="18031F99"/>
    <w:rsid w:val="18052917"/>
    <w:rsid w:val="180A65DF"/>
    <w:rsid w:val="185C2B24"/>
    <w:rsid w:val="18D02171"/>
    <w:rsid w:val="18F65F7E"/>
    <w:rsid w:val="199467A7"/>
    <w:rsid w:val="19EA36C9"/>
    <w:rsid w:val="19FD2C86"/>
    <w:rsid w:val="1A0A7151"/>
    <w:rsid w:val="1A482F74"/>
    <w:rsid w:val="1A91517D"/>
    <w:rsid w:val="1A9735C3"/>
    <w:rsid w:val="1ACF7B0B"/>
    <w:rsid w:val="1AD02CE1"/>
    <w:rsid w:val="1AF60FC8"/>
    <w:rsid w:val="1B2E5538"/>
    <w:rsid w:val="1B591243"/>
    <w:rsid w:val="1BCF0273"/>
    <w:rsid w:val="1C5F6E45"/>
    <w:rsid w:val="1C6D394C"/>
    <w:rsid w:val="1C807999"/>
    <w:rsid w:val="1C831927"/>
    <w:rsid w:val="1CBB641F"/>
    <w:rsid w:val="1CEF6F9A"/>
    <w:rsid w:val="1CFD6C5C"/>
    <w:rsid w:val="1CFE7226"/>
    <w:rsid w:val="1D046632"/>
    <w:rsid w:val="1D3063EC"/>
    <w:rsid w:val="1D3A0540"/>
    <w:rsid w:val="1D45072F"/>
    <w:rsid w:val="1D550375"/>
    <w:rsid w:val="1DE57CB9"/>
    <w:rsid w:val="1DED5784"/>
    <w:rsid w:val="1DF42509"/>
    <w:rsid w:val="1E36523E"/>
    <w:rsid w:val="1E4579E4"/>
    <w:rsid w:val="1E4B1A09"/>
    <w:rsid w:val="1E903930"/>
    <w:rsid w:val="1EA52AAE"/>
    <w:rsid w:val="1ECD5BB6"/>
    <w:rsid w:val="1F0D0A71"/>
    <w:rsid w:val="1F686EF3"/>
    <w:rsid w:val="1F7E0B2D"/>
    <w:rsid w:val="1FA8233F"/>
    <w:rsid w:val="1FF70960"/>
    <w:rsid w:val="201B22B2"/>
    <w:rsid w:val="205213B8"/>
    <w:rsid w:val="207F09A7"/>
    <w:rsid w:val="208775B8"/>
    <w:rsid w:val="20C450C3"/>
    <w:rsid w:val="21195C90"/>
    <w:rsid w:val="21267FA4"/>
    <w:rsid w:val="21296020"/>
    <w:rsid w:val="214E5B47"/>
    <w:rsid w:val="2163563E"/>
    <w:rsid w:val="217823A6"/>
    <w:rsid w:val="22786837"/>
    <w:rsid w:val="22AD1EFF"/>
    <w:rsid w:val="236C68C4"/>
    <w:rsid w:val="243E0022"/>
    <w:rsid w:val="24434CE1"/>
    <w:rsid w:val="24576B93"/>
    <w:rsid w:val="245B4904"/>
    <w:rsid w:val="24612BAD"/>
    <w:rsid w:val="24637B8A"/>
    <w:rsid w:val="24863E5D"/>
    <w:rsid w:val="249F5ADE"/>
    <w:rsid w:val="24A549E8"/>
    <w:rsid w:val="24CA0DFD"/>
    <w:rsid w:val="24DC7B6B"/>
    <w:rsid w:val="25207829"/>
    <w:rsid w:val="2573218F"/>
    <w:rsid w:val="25B137FB"/>
    <w:rsid w:val="25E0427B"/>
    <w:rsid w:val="25EC48A1"/>
    <w:rsid w:val="262C2FE5"/>
    <w:rsid w:val="267073DF"/>
    <w:rsid w:val="269C148F"/>
    <w:rsid w:val="26BE3357"/>
    <w:rsid w:val="2708343C"/>
    <w:rsid w:val="27117E42"/>
    <w:rsid w:val="27495800"/>
    <w:rsid w:val="27816E5C"/>
    <w:rsid w:val="27CA16C0"/>
    <w:rsid w:val="27E24383"/>
    <w:rsid w:val="27E27A91"/>
    <w:rsid w:val="28153BD4"/>
    <w:rsid w:val="28520641"/>
    <w:rsid w:val="289E3886"/>
    <w:rsid w:val="28A20739"/>
    <w:rsid w:val="28A6098D"/>
    <w:rsid w:val="28B85F6F"/>
    <w:rsid w:val="28CE75B7"/>
    <w:rsid w:val="292E5720"/>
    <w:rsid w:val="29505C4D"/>
    <w:rsid w:val="29860A83"/>
    <w:rsid w:val="29B61F77"/>
    <w:rsid w:val="29F20E10"/>
    <w:rsid w:val="2A1B12B0"/>
    <w:rsid w:val="2A1E01F7"/>
    <w:rsid w:val="2A445583"/>
    <w:rsid w:val="2A83643E"/>
    <w:rsid w:val="2AAB4A3E"/>
    <w:rsid w:val="2B5E0E0B"/>
    <w:rsid w:val="2B9C0D54"/>
    <w:rsid w:val="2BAC20AA"/>
    <w:rsid w:val="2C1A4E90"/>
    <w:rsid w:val="2C21604E"/>
    <w:rsid w:val="2C436315"/>
    <w:rsid w:val="2CD13D55"/>
    <w:rsid w:val="2D3F44EC"/>
    <w:rsid w:val="2D5274D5"/>
    <w:rsid w:val="2D79052E"/>
    <w:rsid w:val="2D9B7514"/>
    <w:rsid w:val="2D9E26B4"/>
    <w:rsid w:val="2DE40D14"/>
    <w:rsid w:val="2DF46B3D"/>
    <w:rsid w:val="2E037380"/>
    <w:rsid w:val="2E0A0156"/>
    <w:rsid w:val="2E151C72"/>
    <w:rsid w:val="2E1C30EE"/>
    <w:rsid w:val="2E447162"/>
    <w:rsid w:val="2E59204B"/>
    <w:rsid w:val="2E644D90"/>
    <w:rsid w:val="2E756865"/>
    <w:rsid w:val="2E786F94"/>
    <w:rsid w:val="2EB618A7"/>
    <w:rsid w:val="2EFB6590"/>
    <w:rsid w:val="2F6359DA"/>
    <w:rsid w:val="2F833B35"/>
    <w:rsid w:val="2FA5342D"/>
    <w:rsid w:val="2FD040B5"/>
    <w:rsid w:val="301757D5"/>
    <w:rsid w:val="30586A11"/>
    <w:rsid w:val="307A24E3"/>
    <w:rsid w:val="308C0CA5"/>
    <w:rsid w:val="30A34B86"/>
    <w:rsid w:val="30A67CDB"/>
    <w:rsid w:val="312406A1"/>
    <w:rsid w:val="313106C2"/>
    <w:rsid w:val="31453317"/>
    <w:rsid w:val="314E6FCE"/>
    <w:rsid w:val="316B374A"/>
    <w:rsid w:val="31AC65E0"/>
    <w:rsid w:val="31D66B4D"/>
    <w:rsid w:val="321E65D3"/>
    <w:rsid w:val="32321DDA"/>
    <w:rsid w:val="323D5EBE"/>
    <w:rsid w:val="32427031"/>
    <w:rsid w:val="32BF6961"/>
    <w:rsid w:val="32CA2091"/>
    <w:rsid w:val="32EE44D6"/>
    <w:rsid w:val="333F79F0"/>
    <w:rsid w:val="335C0C11"/>
    <w:rsid w:val="337B1BDF"/>
    <w:rsid w:val="33A67A93"/>
    <w:rsid w:val="33B77B44"/>
    <w:rsid w:val="33C059A0"/>
    <w:rsid w:val="33D85C7E"/>
    <w:rsid w:val="33D93231"/>
    <w:rsid w:val="33E13BC3"/>
    <w:rsid w:val="3478169A"/>
    <w:rsid w:val="349272BF"/>
    <w:rsid w:val="34DF5CB2"/>
    <w:rsid w:val="34F042EF"/>
    <w:rsid w:val="351A7DE2"/>
    <w:rsid w:val="3524526C"/>
    <w:rsid w:val="355276D5"/>
    <w:rsid w:val="35601B8B"/>
    <w:rsid w:val="359B597A"/>
    <w:rsid w:val="35B83EE9"/>
    <w:rsid w:val="35E25B90"/>
    <w:rsid w:val="36056CF3"/>
    <w:rsid w:val="36370E76"/>
    <w:rsid w:val="366B698E"/>
    <w:rsid w:val="36763C3B"/>
    <w:rsid w:val="36810FA0"/>
    <w:rsid w:val="36A61367"/>
    <w:rsid w:val="36D32B65"/>
    <w:rsid w:val="36D8683A"/>
    <w:rsid w:val="371F2036"/>
    <w:rsid w:val="37274D51"/>
    <w:rsid w:val="374B6987"/>
    <w:rsid w:val="374B6B36"/>
    <w:rsid w:val="377C5CC3"/>
    <w:rsid w:val="37A34A15"/>
    <w:rsid w:val="37EB3CC7"/>
    <w:rsid w:val="381103AF"/>
    <w:rsid w:val="38185B5F"/>
    <w:rsid w:val="387C0E5B"/>
    <w:rsid w:val="38C34C43"/>
    <w:rsid w:val="38EF1E74"/>
    <w:rsid w:val="39422E3B"/>
    <w:rsid w:val="394343D4"/>
    <w:rsid w:val="394B3674"/>
    <w:rsid w:val="39897C3B"/>
    <w:rsid w:val="399D7FE6"/>
    <w:rsid w:val="39A11C98"/>
    <w:rsid w:val="3A092DAD"/>
    <w:rsid w:val="3A191962"/>
    <w:rsid w:val="3A540F10"/>
    <w:rsid w:val="3B9F4B20"/>
    <w:rsid w:val="3BF02FFD"/>
    <w:rsid w:val="3C185DC7"/>
    <w:rsid w:val="3C3B0B29"/>
    <w:rsid w:val="3C7E02FF"/>
    <w:rsid w:val="3C96754A"/>
    <w:rsid w:val="3CC046A2"/>
    <w:rsid w:val="3CE04A87"/>
    <w:rsid w:val="3D922638"/>
    <w:rsid w:val="3DC130D4"/>
    <w:rsid w:val="3DE25B05"/>
    <w:rsid w:val="3E2267BC"/>
    <w:rsid w:val="3E466068"/>
    <w:rsid w:val="3E542ADC"/>
    <w:rsid w:val="3E9A7B10"/>
    <w:rsid w:val="3EA537D6"/>
    <w:rsid w:val="3EC421E7"/>
    <w:rsid w:val="3EC850BA"/>
    <w:rsid w:val="3F076BCD"/>
    <w:rsid w:val="3F165BAA"/>
    <w:rsid w:val="3F1C3E42"/>
    <w:rsid w:val="3F44398B"/>
    <w:rsid w:val="3F486463"/>
    <w:rsid w:val="3F685874"/>
    <w:rsid w:val="403326AF"/>
    <w:rsid w:val="40D24DE0"/>
    <w:rsid w:val="40E1102E"/>
    <w:rsid w:val="40ED671D"/>
    <w:rsid w:val="41016309"/>
    <w:rsid w:val="411D4D8D"/>
    <w:rsid w:val="412A58C9"/>
    <w:rsid w:val="415428DD"/>
    <w:rsid w:val="41677C60"/>
    <w:rsid w:val="41C67246"/>
    <w:rsid w:val="41FD2F74"/>
    <w:rsid w:val="42004D68"/>
    <w:rsid w:val="421113D9"/>
    <w:rsid w:val="4213407C"/>
    <w:rsid w:val="424C7A58"/>
    <w:rsid w:val="4265336C"/>
    <w:rsid w:val="427359B6"/>
    <w:rsid w:val="427C786D"/>
    <w:rsid w:val="42C21B27"/>
    <w:rsid w:val="42CC6687"/>
    <w:rsid w:val="433C2463"/>
    <w:rsid w:val="43F348C9"/>
    <w:rsid w:val="43F53693"/>
    <w:rsid w:val="44BE3F8B"/>
    <w:rsid w:val="44E977E0"/>
    <w:rsid w:val="44EF410F"/>
    <w:rsid w:val="453C0130"/>
    <w:rsid w:val="45466E69"/>
    <w:rsid w:val="4565155C"/>
    <w:rsid w:val="458C0B71"/>
    <w:rsid w:val="45E03B7E"/>
    <w:rsid w:val="45EA4C27"/>
    <w:rsid w:val="46157A8F"/>
    <w:rsid w:val="463827CD"/>
    <w:rsid w:val="465536AB"/>
    <w:rsid w:val="46603AD2"/>
    <w:rsid w:val="466311CD"/>
    <w:rsid w:val="467B1E86"/>
    <w:rsid w:val="46B5606E"/>
    <w:rsid w:val="46C329DE"/>
    <w:rsid w:val="46C5076F"/>
    <w:rsid w:val="46C95D37"/>
    <w:rsid w:val="46D635A6"/>
    <w:rsid w:val="46DC154C"/>
    <w:rsid w:val="471E7360"/>
    <w:rsid w:val="47843503"/>
    <w:rsid w:val="47F26B19"/>
    <w:rsid w:val="48443B83"/>
    <w:rsid w:val="484724FF"/>
    <w:rsid w:val="48632D58"/>
    <w:rsid w:val="48D82608"/>
    <w:rsid w:val="48F00ED6"/>
    <w:rsid w:val="490645AE"/>
    <w:rsid w:val="49370D4B"/>
    <w:rsid w:val="493E37BF"/>
    <w:rsid w:val="49B403E6"/>
    <w:rsid w:val="49B41064"/>
    <w:rsid w:val="49BF4FB3"/>
    <w:rsid w:val="49C853CC"/>
    <w:rsid w:val="49D25450"/>
    <w:rsid w:val="4A0F09CC"/>
    <w:rsid w:val="4A905EAD"/>
    <w:rsid w:val="4A9242F0"/>
    <w:rsid w:val="4ABA506A"/>
    <w:rsid w:val="4B141FD7"/>
    <w:rsid w:val="4B3038C2"/>
    <w:rsid w:val="4B6C367A"/>
    <w:rsid w:val="4B850877"/>
    <w:rsid w:val="4BD53F27"/>
    <w:rsid w:val="4C576159"/>
    <w:rsid w:val="4C79078A"/>
    <w:rsid w:val="4C7E0772"/>
    <w:rsid w:val="4C8072EB"/>
    <w:rsid w:val="4C92216C"/>
    <w:rsid w:val="4C94799D"/>
    <w:rsid w:val="4CA7328C"/>
    <w:rsid w:val="4CBB7CB4"/>
    <w:rsid w:val="4D4A6C80"/>
    <w:rsid w:val="4D505E4C"/>
    <w:rsid w:val="4D88041F"/>
    <w:rsid w:val="4D9C3BA0"/>
    <w:rsid w:val="4DAE3389"/>
    <w:rsid w:val="4DCB0618"/>
    <w:rsid w:val="4DEB452B"/>
    <w:rsid w:val="4E02333C"/>
    <w:rsid w:val="4E0B69CE"/>
    <w:rsid w:val="4E155E90"/>
    <w:rsid w:val="4E1A6520"/>
    <w:rsid w:val="4E2675A4"/>
    <w:rsid w:val="4E557C94"/>
    <w:rsid w:val="4E5A4E25"/>
    <w:rsid w:val="4E7D62EB"/>
    <w:rsid w:val="4E880069"/>
    <w:rsid w:val="4EBC1321"/>
    <w:rsid w:val="4EC032F4"/>
    <w:rsid w:val="4F0B3222"/>
    <w:rsid w:val="4F63618C"/>
    <w:rsid w:val="4F7B7238"/>
    <w:rsid w:val="4F952D79"/>
    <w:rsid w:val="4FC16BC1"/>
    <w:rsid w:val="50F24EA8"/>
    <w:rsid w:val="512C2F28"/>
    <w:rsid w:val="515657B7"/>
    <w:rsid w:val="516F2477"/>
    <w:rsid w:val="51763EEA"/>
    <w:rsid w:val="519D207E"/>
    <w:rsid w:val="52663F14"/>
    <w:rsid w:val="52CB1675"/>
    <w:rsid w:val="52F56990"/>
    <w:rsid w:val="531A4977"/>
    <w:rsid w:val="5365285D"/>
    <w:rsid w:val="538D43A2"/>
    <w:rsid w:val="54267BFA"/>
    <w:rsid w:val="544607AB"/>
    <w:rsid w:val="54484523"/>
    <w:rsid w:val="54830A8E"/>
    <w:rsid w:val="54966FC1"/>
    <w:rsid w:val="55121327"/>
    <w:rsid w:val="558C2839"/>
    <w:rsid w:val="55AA3A50"/>
    <w:rsid w:val="55C8433A"/>
    <w:rsid w:val="55D32078"/>
    <w:rsid w:val="55F3226C"/>
    <w:rsid w:val="55F54236"/>
    <w:rsid w:val="5621327D"/>
    <w:rsid w:val="56CD7581"/>
    <w:rsid w:val="56D40202"/>
    <w:rsid w:val="56F321F3"/>
    <w:rsid w:val="56FD1C88"/>
    <w:rsid w:val="57224470"/>
    <w:rsid w:val="5733371E"/>
    <w:rsid w:val="57A04732"/>
    <w:rsid w:val="57A37BFE"/>
    <w:rsid w:val="57A37EBF"/>
    <w:rsid w:val="57AC4BFE"/>
    <w:rsid w:val="57B9595F"/>
    <w:rsid w:val="57E237C4"/>
    <w:rsid w:val="586742B0"/>
    <w:rsid w:val="586E6522"/>
    <w:rsid w:val="58DA7713"/>
    <w:rsid w:val="59341771"/>
    <w:rsid w:val="59600FA2"/>
    <w:rsid w:val="5A342AC2"/>
    <w:rsid w:val="5A3C2905"/>
    <w:rsid w:val="5A643477"/>
    <w:rsid w:val="5A6D0AE1"/>
    <w:rsid w:val="5A814CCA"/>
    <w:rsid w:val="5A9B471D"/>
    <w:rsid w:val="5ADE77A3"/>
    <w:rsid w:val="5B196B57"/>
    <w:rsid w:val="5B35093D"/>
    <w:rsid w:val="5B35265E"/>
    <w:rsid w:val="5B3945CA"/>
    <w:rsid w:val="5B765786"/>
    <w:rsid w:val="5BAA5A84"/>
    <w:rsid w:val="5BAF30D9"/>
    <w:rsid w:val="5BC97D22"/>
    <w:rsid w:val="5BCA5A38"/>
    <w:rsid w:val="5BF25156"/>
    <w:rsid w:val="5C092AC0"/>
    <w:rsid w:val="5C125736"/>
    <w:rsid w:val="5C2E0631"/>
    <w:rsid w:val="5CDC1DD8"/>
    <w:rsid w:val="5D0D757F"/>
    <w:rsid w:val="5D4B5084"/>
    <w:rsid w:val="5D5018D8"/>
    <w:rsid w:val="5D680120"/>
    <w:rsid w:val="5D6F089F"/>
    <w:rsid w:val="5DF65EDC"/>
    <w:rsid w:val="5E3D0C13"/>
    <w:rsid w:val="5E4E3B53"/>
    <w:rsid w:val="5E5F2691"/>
    <w:rsid w:val="5E6463FD"/>
    <w:rsid w:val="5E6B1E9B"/>
    <w:rsid w:val="5E9C2B20"/>
    <w:rsid w:val="5E9D3C8D"/>
    <w:rsid w:val="5EB77C58"/>
    <w:rsid w:val="5EBD0205"/>
    <w:rsid w:val="5F145AB6"/>
    <w:rsid w:val="5F166139"/>
    <w:rsid w:val="5F53355E"/>
    <w:rsid w:val="5F797082"/>
    <w:rsid w:val="5F8D0B15"/>
    <w:rsid w:val="5FB77D66"/>
    <w:rsid w:val="5FBE4982"/>
    <w:rsid w:val="5FD30546"/>
    <w:rsid w:val="5FFD4A71"/>
    <w:rsid w:val="603574FD"/>
    <w:rsid w:val="603A77B1"/>
    <w:rsid w:val="605C1B0A"/>
    <w:rsid w:val="605E1725"/>
    <w:rsid w:val="60AE4E4C"/>
    <w:rsid w:val="60D250F0"/>
    <w:rsid w:val="61157030"/>
    <w:rsid w:val="611F6A9E"/>
    <w:rsid w:val="613229FF"/>
    <w:rsid w:val="614D7B80"/>
    <w:rsid w:val="614F792B"/>
    <w:rsid w:val="615F3FA2"/>
    <w:rsid w:val="618D46E7"/>
    <w:rsid w:val="61A97028"/>
    <w:rsid w:val="61E733BE"/>
    <w:rsid w:val="61ED7633"/>
    <w:rsid w:val="62047156"/>
    <w:rsid w:val="62555EFB"/>
    <w:rsid w:val="629E2D34"/>
    <w:rsid w:val="62AC72D3"/>
    <w:rsid w:val="62C45BB9"/>
    <w:rsid w:val="62DC7FB4"/>
    <w:rsid w:val="62E06069"/>
    <w:rsid w:val="63382348"/>
    <w:rsid w:val="635034BF"/>
    <w:rsid w:val="6358447F"/>
    <w:rsid w:val="635D45A1"/>
    <w:rsid w:val="63C765CF"/>
    <w:rsid w:val="644E6E2B"/>
    <w:rsid w:val="6451641F"/>
    <w:rsid w:val="64613BAD"/>
    <w:rsid w:val="64631252"/>
    <w:rsid w:val="648330EC"/>
    <w:rsid w:val="64982E26"/>
    <w:rsid w:val="64AC48E3"/>
    <w:rsid w:val="64AE3113"/>
    <w:rsid w:val="64B12BE7"/>
    <w:rsid w:val="64CB3B49"/>
    <w:rsid w:val="64D26D9C"/>
    <w:rsid w:val="65705910"/>
    <w:rsid w:val="657A7060"/>
    <w:rsid w:val="65BE37DF"/>
    <w:rsid w:val="65D52185"/>
    <w:rsid w:val="6616228A"/>
    <w:rsid w:val="66290C71"/>
    <w:rsid w:val="664317A2"/>
    <w:rsid w:val="66496072"/>
    <w:rsid w:val="66C41417"/>
    <w:rsid w:val="66EF4A25"/>
    <w:rsid w:val="674565D5"/>
    <w:rsid w:val="679646F1"/>
    <w:rsid w:val="681F697D"/>
    <w:rsid w:val="6829680E"/>
    <w:rsid w:val="683749E3"/>
    <w:rsid w:val="683C52C5"/>
    <w:rsid w:val="684642AD"/>
    <w:rsid w:val="68A70254"/>
    <w:rsid w:val="68AA107C"/>
    <w:rsid w:val="68FC3D81"/>
    <w:rsid w:val="691B02BA"/>
    <w:rsid w:val="694F2F47"/>
    <w:rsid w:val="69707154"/>
    <w:rsid w:val="69973C62"/>
    <w:rsid w:val="69A05F97"/>
    <w:rsid w:val="69A622B8"/>
    <w:rsid w:val="69C24AC1"/>
    <w:rsid w:val="69D03079"/>
    <w:rsid w:val="69FF347E"/>
    <w:rsid w:val="6A0C0007"/>
    <w:rsid w:val="6A201179"/>
    <w:rsid w:val="6A2469E6"/>
    <w:rsid w:val="6A2F737B"/>
    <w:rsid w:val="6A465BD6"/>
    <w:rsid w:val="6A4F0227"/>
    <w:rsid w:val="6A7E2DAA"/>
    <w:rsid w:val="6A8E4CD8"/>
    <w:rsid w:val="6A963F9C"/>
    <w:rsid w:val="6AEA31AF"/>
    <w:rsid w:val="6AEB755E"/>
    <w:rsid w:val="6B165AE0"/>
    <w:rsid w:val="6B1D324C"/>
    <w:rsid w:val="6B5B3AB8"/>
    <w:rsid w:val="6B721134"/>
    <w:rsid w:val="6B902780"/>
    <w:rsid w:val="6B9E0DED"/>
    <w:rsid w:val="6BA16511"/>
    <w:rsid w:val="6C453AB7"/>
    <w:rsid w:val="6C506213"/>
    <w:rsid w:val="6CE72949"/>
    <w:rsid w:val="6D6048B6"/>
    <w:rsid w:val="6D93232D"/>
    <w:rsid w:val="6DAA1048"/>
    <w:rsid w:val="6DB54B62"/>
    <w:rsid w:val="6DD6113C"/>
    <w:rsid w:val="6DD6481B"/>
    <w:rsid w:val="6E613FF9"/>
    <w:rsid w:val="6E8A0D25"/>
    <w:rsid w:val="6EC15A10"/>
    <w:rsid w:val="6ECC76A7"/>
    <w:rsid w:val="6EDB2554"/>
    <w:rsid w:val="6F2C457B"/>
    <w:rsid w:val="6F51684A"/>
    <w:rsid w:val="6F944F79"/>
    <w:rsid w:val="6FA419C6"/>
    <w:rsid w:val="6FC0536A"/>
    <w:rsid w:val="6FD072F4"/>
    <w:rsid w:val="6FE12A35"/>
    <w:rsid w:val="7004752D"/>
    <w:rsid w:val="700A0472"/>
    <w:rsid w:val="70152F4D"/>
    <w:rsid w:val="70196663"/>
    <w:rsid w:val="7033420D"/>
    <w:rsid w:val="70335C2F"/>
    <w:rsid w:val="7060454A"/>
    <w:rsid w:val="70980E19"/>
    <w:rsid w:val="70D97BF5"/>
    <w:rsid w:val="70E47764"/>
    <w:rsid w:val="70F9159D"/>
    <w:rsid w:val="70FC61FC"/>
    <w:rsid w:val="70FD0C1F"/>
    <w:rsid w:val="715B4833"/>
    <w:rsid w:val="71682748"/>
    <w:rsid w:val="717D3F79"/>
    <w:rsid w:val="71F443E5"/>
    <w:rsid w:val="722872EA"/>
    <w:rsid w:val="725A60FA"/>
    <w:rsid w:val="72863173"/>
    <w:rsid w:val="728F78AA"/>
    <w:rsid w:val="72A25651"/>
    <w:rsid w:val="73251EEC"/>
    <w:rsid w:val="73532145"/>
    <w:rsid w:val="73996D02"/>
    <w:rsid w:val="739B1EE2"/>
    <w:rsid w:val="73C911D3"/>
    <w:rsid w:val="74026044"/>
    <w:rsid w:val="747C5A65"/>
    <w:rsid w:val="74CE565B"/>
    <w:rsid w:val="751E0F5F"/>
    <w:rsid w:val="759E1D75"/>
    <w:rsid w:val="75A346C4"/>
    <w:rsid w:val="75B47631"/>
    <w:rsid w:val="75E10D01"/>
    <w:rsid w:val="76004806"/>
    <w:rsid w:val="7659343F"/>
    <w:rsid w:val="76B8342F"/>
    <w:rsid w:val="76BB0E43"/>
    <w:rsid w:val="76D637B8"/>
    <w:rsid w:val="76FD1A67"/>
    <w:rsid w:val="774423CE"/>
    <w:rsid w:val="777073C4"/>
    <w:rsid w:val="777170E7"/>
    <w:rsid w:val="778853A4"/>
    <w:rsid w:val="778E7BEF"/>
    <w:rsid w:val="77944D36"/>
    <w:rsid w:val="77DD2F01"/>
    <w:rsid w:val="77E86993"/>
    <w:rsid w:val="77F91B1A"/>
    <w:rsid w:val="78445E7F"/>
    <w:rsid w:val="78770F14"/>
    <w:rsid w:val="78800F8D"/>
    <w:rsid w:val="78AF6F44"/>
    <w:rsid w:val="78DB076B"/>
    <w:rsid w:val="79240425"/>
    <w:rsid w:val="795B35D8"/>
    <w:rsid w:val="79A5086A"/>
    <w:rsid w:val="79C04F7E"/>
    <w:rsid w:val="7A63250D"/>
    <w:rsid w:val="7ABA1BF0"/>
    <w:rsid w:val="7AEC6360"/>
    <w:rsid w:val="7B037ADD"/>
    <w:rsid w:val="7B045F65"/>
    <w:rsid w:val="7B2D2F92"/>
    <w:rsid w:val="7B9C209D"/>
    <w:rsid w:val="7BAF35DD"/>
    <w:rsid w:val="7BB6259F"/>
    <w:rsid w:val="7BEB3862"/>
    <w:rsid w:val="7C163204"/>
    <w:rsid w:val="7C3605EF"/>
    <w:rsid w:val="7C52743D"/>
    <w:rsid w:val="7C5C63FB"/>
    <w:rsid w:val="7C907003"/>
    <w:rsid w:val="7CA11E21"/>
    <w:rsid w:val="7CA4365D"/>
    <w:rsid w:val="7CEF1DBE"/>
    <w:rsid w:val="7D2207CA"/>
    <w:rsid w:val="7D325C24"/>
    <w:rsid w:val="7D65055B"/>
    <w:rsid w:val="7D8C5043"/>
    <w:rsid w:val="7DE64972"/>
    <w:rsid w:val="7DF83165"/>
    <w:rsid w:val="7E4F4345"/>
    <w:rsid w:val="7EBC1D16"/>
    <w:rsid w:val="7EE07D03"/>
    <w:rsid w:val="7EE27934"/>
    <w:rsid w:val="7F0763F3"/>
    <w:rsid w:val="7F2027ED"/>
    <w:rsid w:val="7F334634"/>
    <w:rsid w:val="7F4531DC"/>
    <w:rsid w:val="7FF569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bCs/>
    </w:rPr>
  </w:style>
  <w:style w:type="character" w:styleId="9">
    <w:name w:val="page number"/>
    <w:basedOn w:val="7"/>
    <w:qFormat/>
    <w:uiPriority w:val="0"/>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1390</Words>
  <Characters>1436</Characters>
  <Lines>0</Lines>
  <Paragraphs>0</Paragraphs>
  <TotalTime>28</TotalTime>
  <ScaleCrop>false</ScaleCrop>
  <LinksUpToDate>false</LinksUpToDate>
  <CharactersWithSpaces>1454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Ω</cp:lastModifiedBy>
  <cp:lastPrinted>2022-01-17T08:46:00Z</cp:lastPrinted>
  <dcterms:modified xsi:type="dcterms:W3CDTF">2023-02-20T13:23:45Z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F1AF5C30B3BD444FB1D58E563247CDC9</vt:lpwstr>
  </property>
</Properties>
</file>