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239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79C834E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峨边彝族自治县市场监督管理局行政检查事项</w:t>
      </w:r>
    </w:p>
    <w:tbl>
      <w:tblPr>
        <w:tblStyle w:val="3"/>
        <w:tblW w:w="0" w:type="auto"/>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95"/>
        <w:gridCol w:w="1845"/>
        <w:gridCol w:w="10095"/>
      </w:tblGrid>
      <w:tr w14:paraId="400E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68A105C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1395" w:type="dxa"/>
          </w:tcPr>
          <w:p w14:paraId="2313F86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行政检查事项名称</w:t>
            </w:r>
          </w:p>
        </w:tc>
        <w:tc>
          <w:tcPr>
            <w:tcW w:w="1845" w:type="dxa"/>
          </w:tcPr>
          <w:p w14:paraId="0580C6C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法律法规规章名称</w:t>
            </w:r>
          </w:p>
        </w:tc>
        <w:tc>
          <w:tcPr>
            <w:tcW w:w="10095" w:type="dxa"/>
          </w:tcPr>
          <w:p w14:paraId="7261F60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涉及条文内容</w:t>
            </w:r>
            <w:bookmarkStart w:id="0" w:name="_GoBack"/>
            <w:bookmarkEnd w:id="0"/>
          </w:p>
        </w:tc>
      </w:tr>
      <w:tr w14:paraId="3A54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7C9CADA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1395" w:type="dxa"/>
            <w:shd w:val="clear" w:color="auto" w:fill="auto"/>
            <w:vAlign w:val="center"/>
          </w:tcPr>
          <w:p w14:paraId="0760568A">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对合同违法行为进行监督</w:t>
            </w:r>
          </w:p>
        </w:tc>
        <w:tc>
          <w:tcPr>
            <w:tcW w:w="1845" w:type="dxa"/>
            <w:shd w:val="clear" w:color="auto" w:fill="auto"/>
            <w:vAlign w:val="center"/>
          </w:tcPr>
          <w:p w14:paraId="7A615E2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《四川省合同监督条例》（四川省第十一届人民代表大会常务委员会第十七次会议于2010年7月24日通过，自2010年11月1日起施行）  </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062DCC9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第四条 工商行政管理部门是合同监督部门，负责组织、实施合同监督，依法查处利用合同危害国家利益、社会公共利益和合同欺诈等违法行为。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其他有关行政主管部门在各自职责范围内负责本行业的合同监督，依法查处利用合同危害国家利益、社会公共利益的违法行为。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工商行政管理部门负责监督格式条款的制定、使用，其他有关行政主管部门在各自职责范围内共同监督格式条款的使用，依法对利用格式条款损害合同对方当事人合法权益的行为进行处理。第二十五条 工商行政管理部门在备案审查、监督检查或者受理举报、投诉中发现格式条款违反法律、法规和本条例规定的，应当书面通知提供方修改。　第三十九条　工商行政管理部门和其他有关行政主管部门在各自职责范围内依法查处利用合同实施的违法行为，依法行使下列职权：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（一）询问当事人、代理人、利害关系人和证明人，要求其提供有关书面材料；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（二）调查利用合同实施的违法行为和与之有关的活动，对相关场所实施检查；对与违法行为有关的证据、财物、工具可能被转移、藏匿、毁损的，先行登记保存、查封或者扣押；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（三）查阅、复制、提取当事人与合同有关的发票、账册、凭证、业务信函、数据电文和其他有关资料；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（四）法律、法规规定的其他职权。</w:t>
            </w:r>
          </w:p>
        </w:tc>
      </w:tr>
      <w:tr w14:paraId="57F0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3B8BCA3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1395" w:type="dxa"/>
            <w:shd w:val="clear" w:color="auto" w:fill="auto"/>
            <w:vAlign w:val="center"/>
          </w:tcPr>
          <w:p w14:paraId="3B169508">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对拍卖活动实施监督管理</w:t>
            </w:r>
          </w:p>
        </w:tc>
        <w:tc>
          <w:tcPr>
            <w:tcW w:w="1845" w:type="dxa"/>
            <w:shd w:val="clear" w:color="auto" w:fill="auto"/>
            <w:vAlign w:val="center"/>
          </w:tcPr>
          <w:p w14:paraId="6297029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【行政法规】《拍卖监督管理办法》（国家工商总局令第91号）  </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1E1408E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第三条　工商行政管理部门依照《中华人民共和国拍卖法》等法律法规和本办法对拍卖活动实施监督管理，主要职责是：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（一）依法对拍卖人进行登记注册；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（二）依法对拍卖人、委托人、竞买人及其他参与拍卖活动的当事人进行监督管理；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（三）依法查处违法拍卖行为；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（四）法律法规及规章规定的其他职责。</w:t>
            </w:r>
          </w:p>
        </w:tc>
      </w:tr>
      <w:tr w14:paraId="33D4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12882DB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1395" w:type="dxa"/>
            <w:shd w:val="clear" w:color="auto" w:fill="auto"/>
            <w:vAlign w:val="center"/>
          </w:tcPr>
          <w:p w14:paraId="4B4F4EA5">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对经营者提供的商品和服务进行抽查检验</w:t>
            </w:r>
          </w:p>
        </w:tc>
        <w:tc>
          <w:tcPr>
            <w:tcW w:w="1845" w:type="dxa"/>
            <w:shd w:val="clear" w:color="auto" w:fill="auto"/>
            <w:vAlign w:val="center"/>
          </w:tcPr>
          <w:p w14:paraId="200A5B5C">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1.《中华人民共和国消费者权益保护法》（主席令第7号）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2.《四川省消费者权益保护条例》（四川省第七届人民代表大会常务委员会第五次会议于1988年9月26日通过，自2010年11月1日起施行,2007年7月27日四川省第十届人民代表大会常务委员会第二十九次会议修订） </w:t>
            </w:r>
          </w:p>
        </w:tc>
        <w:tc>
          <w:tcPr>
            <w:tcW w:w="10095" w:type="dxa"/>
          </w:tcPr>
          <w:p w14:paraId="57B079E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1.《中华人民共和国消费者权益保护法》（主席令第7号）</w:t>
            </w:r>
          </w:p>
          <w:p w14:paraId="6CE2C0C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第三十二条 各级人民政府工商行政管理部门和其他有关行政部门应当依照法律、法规的规定，在各自的职责范围内，采取措施，保护消费者的合法权益。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有关行政部门应当听取消费者和消费者协会等组织对经营者交易行为、商品和服务质量问题的意见，及时调查处理。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第三十三条 有关行政部门在各自的职责范围内，应当定期或者不定期对经营者提供的商品和服务进行抽查检验，并及时向社会公布抽查检验结果。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有关行政部门发现并认定经营者提供的商品或者服务存在缺陷，有危及人身、财产安全危险的，应当立即责令经营者采取停止销售、警示、召回、无害化处理、销毁、停止生产或者服务等措施。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2.《四川省消费者权益保护条例》（四川省第七届人民代表大会常务委员会第五次会议于1988年9月26日通过，自2010年11月1日起施行,2007年7月27日四川省第十届人民代表大会常务委员会第二十九次会议修订）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第四十七条　各级工商行政管理部门在查处涉嫌侵害消费者权益的违法行为时，可以行使下列职权：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（一）对当事人涉嫌侵害消费者合法权益的生产、销售活动的场所实施现场检查。</w:t>
            </w:r>
          </w:p>
        </w:tc>
      </w:tr>
      <w:tr w14:paraId="6609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8D9363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1395" w:type="dxa"/>
            <w:shd w:val="clear" w:color="auto" w:fill="auto"/>
            <w:vAlign w:val="center"/>
          </w:tcPr>
          <w:p w14:paraId="5D22E0D4">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Style w:val="5"/>
                <w:lang w:val="en-US" w:eastAsia="zh-CN" w:bidi="ar"/>
              </w:rPr>
              <w:t>对涉嫌非法销售窃听窃照专用器材、</w:t>
            </w:r>
            <w:r>
              <w:rPr>
                <w:rStyle w:val="6"/>
                <w:rFonts w:eastAsia="方正仿宋简体"/>
                <w:lang w:val="en-US" w:eastAsia="zh-CN" w:bidi="ar"/>
              </w:rPr>
              <w:t>“</w:t>
            </w:r>
            <w:r>
              <w:rPr>
                <w:rStyle w:val="5"/>
                <w:lang w:val="en-US" w:eastAsia="zh-CN" w:bidi="ar"/>
              </w:rPr>
              <w:t>伪基站</w:t>
            </w:r>
            <w:r>
              <w:rPr>
                <w:rStyle w:val="6"/>
                <w:rFonts w:eastAsia="方正仿宋简体"/>
                <w:lang w:val="en-US" w:eastAsia="zh-CN" w:bidi="ar"/>
              </w:rPr>
              <w:t>”</w:t>
            </w:r>
            <w:r>
              <w:rPr>
                <w:rStyle w:val="5"/>
                <w:lang w:val="en-US" w:eastAsia="zh-CN" w:bidi="ar"/>
              </w:rPr>
              <w:t>设备进行执法检查</w:t>
            </w:r>
          </w:p>
        </w:tc>
        <w:tc>
          <w:tcPr>
            <w:tcW w:w="1845" w:type="dxa"/>
            <w:shd w:val="clear" w:color="auto" w:fill="auto"/>
            <w:vAlign w:val="center"/>
          </w:tcPr>
          <w:p w14:paraId="0EA65FB4">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《禁止非法生产销售使用窃听窃照专用器材和“伪基站”设备的规定》（国家工商总局公安部国家质量监督检验检疫总局令第72号） </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14611C6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 xml:space="preserve">第六条 公安机关、工商行政管理部门和质量技术监督部门按照职责分工，依法查处非法生产、销售、使用窃听窃照专用器材和“伪基站”设备行为。其他有关部门依法查处与非法生产、销售、使用窃听窃照专用器材和“伪基站”设备有关的行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法律、法规对查处非法生产、销售、使用窃听窃照专用器材和“伪基站”设备另有规定的，依照其规定。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第七条 公安机关负责对窃听窃照专用器材、“伪基站”设备的认定工作。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质量技术监督部门、工商行政管理部门在执法检查中，发现涉嫌非法生产、销售窃听窃照专用器材、“伪基站”设备的，应当及时将有关器材、设备送当地公安机关认定，公安机关应当在7日内出具认定结论。工商行政管理部门、质量技术监督部门应当依据公安机关出具的认定结论，对不构成犯罪的非法生产、销售窃听窃照专用器材和“伪基站”设备行为以及为非法销售窃听窃照专用器材和“伪基站”设备提供广告设计制作、代理、发布的行为依法予以处理。</w:t>
            </w:r>
          </w:p>
        </w:tc>
      </w:tr>
      <w:tr w14:paraId="2F8E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2442881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5</w:t>
            </w:r>
          </w:p>
        </w:tc>
        <w:tc>
          <w:tcPr>
            <w:tcW w:w="1395" w:type="dxa"/>
            <w:shd w:val="clear" w:color="auto" w:fill="auto"/>
            <w:vAlign w:val="center"/>
          </w:tcPr>
          <w:p w14:paraId="088E73B7">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对商标（含世界博览会标志、奥林匹克标志、特殊标志）侵权活动场所、有关物品检查</w:t>
            </w:r>
          </w:p>
        </w:tc>
        <w:tc>
          <w:tcPr>
            <w:tcW w:w="1845" w:type="dxa"/>
            <w:shd w:val="clear" w:color="auto" w:fill="auto"/>
            <w:vAlign w:val="center"/>
          </w:tcPr>
          <w:p w14:paraId="520148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1.【法律】《中华人民共和国商标法》（主席令第29号）</w:t>
            </w:r>
          </w:p>
          <w:p w14:paraId="7EFFA6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2.【行政法规】《世界博览会标志保护条例》（国务院令第422号）</w:t>
            </w:r>
          </w:p>
          <w:p w14:paraId="3280A9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3.【行政法规】《奥林匹克标志保护条例》（国务院令第699号）</w:t>
            </w:r>
          </w:p>
          <w:p w14:paraId="3F49DE87">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4.【行政法规】《特殊标志管理条例》（国务院令第202号）</w:t>
            </w:r>
          </w:p>
        </w:tc>
        <w:tc>
          <w:tcPr>
            <w:tcW w:w="10095" w:type="dxa"/>
          </w:tcPr>
          <w:p w14:paraId="759467C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【法律】《中华人民共和国商标法》（主席令第29号）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第六十二条 县级以上工商行政管理部门根据已经取得的违法嫌疑证据或者举报，对涉嫌侵犯他人注册商标专用权的行为进行查处时，可以行使下列职权：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（三）对当事人涉嫌从事侵犯他人注册商标专用权活动的场所实施现场检查。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【行政法规】《世界博览会标志保护条例》（国务院令第422号）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工商行政管理部门根据已经取得的违法嫌疑证据或者举报查处涉嫌侵犯世界博览会标志专有权的行为时，可以行使下列职权：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（三）对当事人涉嫌侵犯世界博览会标志专有权活动的场所实施现场检查。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【行政法规】《奥林匹克标志保护条例》（国务院令第699号）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对侵犯奥林匹克标志专有权的行为，市场监督管理部门有权依法查处。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市场监督管理部门根据已经取得的违法嫌疑证据或者举报，对涉嫌侵犯奥林匹克标志专有权的行为进行查处时，可以行使下列职权：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(三)对当事人涉嫌侵犯奥林匹克标志专有权活动的场所实施现场检查。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【行政法规】《特殊标志管理条例》（国务院令第202号）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工商行政管理部门受理特殊标志侵权案件，在调查取证时，可以行使下列职权，有关当事人应当予以协助，不得拒绝：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(二)检查与侵权活动有关的物品。</w:t>
            </w:r>
          </w:p>
        </w:tc>
      </w:tr>
      <w:tr w14:paraId="2574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142F77B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6</w:t>
            </w:r>
          </w:p>
        </w:tc>
        <w:tc>
          <w:tcPr>
            <w:tcW w:w="1395" w:type="dxa"/>
            <w:shd w:val="clear" w:color="auto" w:fill="auto"/>
            <w:vAlign w:val="center"/>
          </w:tcPr>
          <w:p w14:paraId="0DE3102B">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对涉嫌不正当竞争行为进行调查</w:t>
            </w:r>
          </w:p>
        </w:tc>
        <w:tc>
          <w:tcPr>
            <w:tcW w:w="1845" w:type="dxa"/>
            <w:shd w:val="clear" w:color="auto" w:fill="auto"/>
            <w:vAlign w:val="center"/>
          </w:tcPr>
          <w:p w14:paraId="03833BAE">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【法律】《中华人民共和国反不正当竞争法》（主席令第29号）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39D4D62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第三条　各级人民政府应当采取措施，制止不正当竞争行为，为公平竞争创造良好的环境和条件。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县级以上人民政府履行工商行政管理职责的部门对不正当竞争行为进行查处；法律、行政法规规定由其他部门查处的，依照其规定。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监督检查部门调查涉嫌不正当竞争行为，可以采取下列措施：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（一）进入涉嫌不正当竞争行为的经营场所进行检查；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（二）询问被调查的经营者、利害关系人及其他有关单位、个人，要求其说明有关情况或者提供与被调查行为有关的其他资料；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（三）查询、复制与涉嫌不正当竞争行为有关的协议、账簿、单据、文件、记录、业务函电和其他资料；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（四）查封、扣押与涉嫌不正当竞争行为有关的财物；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（五）查询涉嫌不正当竞争行为的经营者的银行账户。</w:t>
            </w:r>
          </w:p>
        </w:tc>
      </w:tr>
      <w:tr w14:paraId="0165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417388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7</w:t>
            </w:r>
          </w:p>
        </w:tc>
        <w:tc>
          <w:tcPr>
            <w:tcW w:w="1395" w:type="dxa"/>
            <w:shd w:val="clear" w:color="auto" w:fill="auto"/>
            <w:vAlign w:val="center"/>
          </w:tcPr>
          <w:p w14:paraId="4E806640">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对无证无照经营行为进行监督检查</w:t>
            </w:r>
          </w:p>
        </w:tc>
        <w:tc>
          <w:tcPr>
            <w:tcW w:w="1845" w:type="dxa"/>
            <w:shd w:val="clear" w:color="auto" w:fill="auto"/>
            <w:vAlign w:val="center"/>
          </w:tcPr>
          <w:p w14:paraId="67246F0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《无证无照经营查处办法》（国务院令第684号）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43FA708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第十一条　县级以上人民政府工商行政管理部门对涉嫌无照经营行为进行查处，可以行使下列职权：(三)进入涉嫌从事无照经营场所实施现场检查；</w:t>
            </w:r>
          </w:p>
        </w:tc>
      </w:tr>
      <w:tr w14:paraId="34A8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7F88373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8</w:t>
            </w:r>
          </w:p>
        </w:tc>
        <w:tc>
          <w:tcPr>
            <w:tcW w:w="1395" w:type="dxa"/>
            <w:shd w:val="clear" w:color="auto" w:fill="auto"/>
            <w:vAlign w:val="center"/>
          </w:tcPr>
          <w:p w14:paraId="64FD3668">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传销场所检查</w:t>
            </w:r>
          </w:p>
        </w:tc>
        <w:tc>
          <w:tcPr>
            <w:tcW w:w="1845" w:type="dxa"/>
            <w:shd w:val="clear" w:color="auto" w:fill="auto"/>
            <w:vAlign w:val="center"/>
          </w:tcPr>
          <w:p w14:paraId="62B84D44">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《禁止传销条例》（国务院令第444号）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65CA188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第十四条　县级以上工商行政管理部门对涉嫌传销行为进行查处时，可以采取下列措施：（三）进入涉嫌传销的经营场所和培训、集会等活动场所，实施现场检查。</w:t>
            </w:r>
          </w:p>
        </w:tc>
      </w:tr>
      <w:tr w14:paraId="0F41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2ADA9DD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9</w:t>
            </w:r>
          </w:p>
        </w:tc>
        <w:tc>
          <w:tcPr>
            <w:tcW w:w="1395" w:type="dxa"/>
            <w:shd w:val="clear" w:color="auto" w:fill="auto"/>
            <w:vAlign w:val="center"/>
          </w:tcPr>
          <w:p w14:paraId="7FB7E797">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对扰乱粮食流通市场秩序和违法违规交易行为进行检查监督</w:t>
            </w:r>
          </w:p>
        </w:tc>
        <w:tc>
          <w:tcPr>
            <w:tcW w:w="1845" w:type="dxa"/>
            <w:shd w:val="clear" w:color="auto" w:fill="auto"/>
            <w:vAlign w:val="center"/>
          </w:tcPr>
          <w:p w14:paraId="593B80A4">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【行政法规】《粮食流通管理条例》（国务院令第666号）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583AF26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第三十六条　工商行政管理部门依照有关法律、行政法规的规定，对粮食经营活动中的无照经营、超范围经营以及粮食销售活动中的囤积居奇、欺行霸市、强买强卖、掺杂使假、以次充好等扰乱市场秩序和违法违规交易行为进行监督检查。</w:t>
            </w:r>
          </w:p>
        </w:tc>
      </w:tr>
      <w:tr w14:paraId="22C9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CBD5E3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10</w:t>
            </w:r>
          </w:p>
        </w:tc>
        <w:tc>
          <w:tcPr>
            <w:tcW w:w="1395" w:type="dxa"/>
            <w:shd w:val="clear" w:color="auto" w:fill="auto"/>
            <w:vAlign w:val="center"/>
          </w:tcPr>
          <w:p w14:paraId="36517DC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对企业公示信息情况进行抽查</w:t>
            </w:r>
          </w:p>
        </w:tc>
        <w:tc>
          <w:tcPr>
            <w:tcW w:w="1845" w:type="dxa"/>
            <w:shd w:val="clear" w:color="auto" w:fill="auto"/>
            <w:vAlign w:val="center"/>
          </w:tcPr>
          <w:p w14:paraId="4CCA3940">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《企业公示信息抽查暂行办法》（国家工商总局令第67号）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1C1DE95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第二条 本办法所称企业公示信息抽查，是指工商行政管理部门随机抽取一定比例的企业，对其通过企业信用信息公示系统公示信息的情况进行检查的活动。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第三条 国家工商行政管理总局负责指导全国的企业公示信息抽查工作，根据需要开展或者组织地方工商行政管理部门开展企业公示信息抽查工作。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省、自治区、直辖市工商行政管理局负责组织或者开展本辖区的企业公示信息抽查工作。</w:t>
            </w:r>
          </w:p>
        </w:tc>
      </w:tr>
      <w:tr w14:paraId="34AA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DB99BF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11</w:t>
            </w:r>
          </w:p>
        </w:tc>
        <w:tc>
          <w:tcPr>
            <w:tcW w:w="1395" w:type="dxa"/>
            <w:shd w:val="clear" w:color="auto" w:fill="auto"/>
            <w:vAlign w:val="center"/>
          </w:tcPr>
          <w:p w14:paraId="666085F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对旅游市场实施监督检查</w:t>
            </w:r>
          </w:p>
        </w:tc>
        <w:tc>
          <w:tcPr>
            <w:tcW w:w="1845" w:type="dxa"/>
            <w:shd w:val="clear" w:color="auto" w:fill="auto"/>
            <w:vAlign w:val="center"/>
          </w:tcPr>
          <w:p w14:paraId="2585D6F8">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【法律】《中华人民共和国旅游法》（主席令第16号）</w:t>
            </w:r>
          </w:p>
          <w:p w14:paraId="13BF100D">
            <w:pPr>
              <w:keepNext w:val="0"/>
              <w:keepLines w:val="0"/>
              <w:widowControl/>
              <w:numPr>
                <w:ilvl w:val="0"/>
                <w:numId w:val="1"/>
              </w:numPr>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【行政法规】《旅行社条例》（国务院令第676号）</w:t>
            </w:r>
          </w:p>
        </w:tc>
        <w:tc>
          <w:tcPr>
            <w:tcW w:w="10095" w:type="dxa"/>
          </w:tcPr>
          <w:p w14:paraId="5D206E7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【法律】《中华人民共和国旅游法》（主席令第16号）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第八十三条　县级以上人民政府旅游主管部门和有关部门依照本法和有关法律、法规的规定，在各自职责范围内对旅游市场实施监督管理。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县级以上人民政府应当组织旅游主管部门、有关主管部门和市场监督管理、交通等执法部门对相关旅游经营行为实施监督检查。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【行政法规】《旅行社条例》（国务院令第676号）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国务院旅游行政主管部门负责全国旅行社的监督管理工作。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县级以上地方人民政府管理旅游工作的部门按照职责负责本行政区域内旅行社的监督管理工作。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县级以上各级人民政府工商、价格、商务、外汇等有关部门，应当按照职责分工，依法对旅行社进行监督管理。</w:t>
            </w:r>
          </w:p>
        </w:tc>
      </w:tr>
      <w:tr w14:paraId="3C3C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C120B5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12</w:t>
            </w:r>
          </w:p>
        </w:tc>
        <w:tc>
          <w:tcPr>
            <w:tcW w:w="1395" w:type="dxa"/>
            <w:shd w:val="clear" w:color="auto" w:fill="auto"/>
            <w:vAlign w:val="center"/>
          </w:tcPr>
          <w:p w14:paraId="427823C0">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对汽车（二手车）市场进行监督检查</w:t>
            </w:r>
          </w:p>
        </w:tc>
        <w:tc>
          <w:tcPr>
            <w:tcW w:w="1845" w:type="dxa"/>
            <w:shd w:val="clear" w:color="auto" w:fill="auto"/>
            <w:vAlign w:val="center"/>
          </w:tcPr>
          <w:p w14:paraId="722CD432">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《二手车流通管理办法》（商务部、工商总局、公安部、税务总局令第2号）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3B7D3D3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第七条  国务院商务主管部门、工商行政管理部门、税务部门在各自的职责范围内负责二手车流通有关监督管理工作。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省、自治区、直辖市和计划单列市商务主管部门（以下简称省级商务主管部门）、工商行政管理部门、税务部门在各自的职责范围内负责辖区内二手车流通有关监督管理工作。</w:t>
            </w:r>
          </w:p>
        </w:tc>
      </w:tr>
      <w:tr w14:paraId="1ABF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3DF9B73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13</w:t>
            </w:r>
          </w:p>
        </w:tc>
        <w:tc>
          <w:tcPr>
            <w:tcW w:w="1395" w:type="dxa"/>
            <w:shd w:val="clear" w:color="auto" w:fill="auto"/>
            <w:vAlign w:val="center"/>
          </w:tcPr>
          <w:p w14:paraId="0A18F150">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对网络交易市场进行监督检查</w:t>
            </w:r>
          </w:p>
        </w:tc>
        <w:tc>
          <w:tcPr>
            <w:tcW w:w="1845" w:type="dxa"/>
            <w:shd w:val="clear" w:color="auto" w:fill="auto"/>
            <w:vAlign w:val="center"/>
          </w:tcPr>
          <w:p w14:paraId="5E70A441">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【部门规章】《网络交易管理办法》（国家工商总局令第60号）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563CC69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第三十九条  网络商品交易及有关服务的监督管理由县级以上工商行政管理部门负责。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县级以上工商行政管理部门应当建立网络商品交易及有关服务信用档案，记录日常监督检查结果、违法行为查处等情况。根据信用档案的记录，对网络商品经营者、有关服务经营者实施信用分类监管。</w:t>
            </w:r>
          </w:p>
        </w:tc>
      </w:tr>
      <w:tr w14:paraId="0AE7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F41F04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14</w:t>
            </w:r>
          </w:p>
        </w:tc>
        <w:tc>
          <w:tcPr>
            <w:tcW w:w="1395" w:type="dxa"/>
            <w:shd w:val="clear" w:color="auto" w:fill="auto"/>
            <w:vAlign w:val="center"/>
          </w:tcPr>
          <w:p w14:paraId="6CC82F39">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对直销企业和直销员及其直销活动进行检查</w:t>
            </w:r>
          </w:p>
        </w:tc>
        <w:tc>
          <w:tcPr>
            <w:tcW w:w="1845" w:type="dxa"/>
            <w:shd w:val="clear" w:color="auto" w:fill="auto"/>
            <w:vAlign w:val="center"/>
          </w:tcPr>
          <w:p w14:paraId="55E567D9">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【行政法规】《直销管理条例》（国务院令第676号） </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02B6544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第三十五条第一款　工商行政管理部门负责对直销企业和直销员及其直销活动实施日常的监督管理。工商行政管理部门可以采取下列措施进行现场检查：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（一）进入相关企业进行检查；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（二）要求相关企业提供有关文件、资料和证明材料；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（三）询问当事人、利害关系人和其他有关人员，并要求其提供有关材料；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（四）查阅、复制、查封、扣押相关企业与直销活动有关的材料和非法财物；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（五）检查有关人员的直销培训员证、直销员证等证件。</w:t>
            </w:r>
          </w:p>
        </w:tc>
      </w:tr>
      <w:tr w14:paraId="0518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E56100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15</w:t>
            </w:r>
          </w:p>
        </w:tc>
        <w:tc>
          <w:tcPr>
            <w:tcW w:w="1395" w:type="dxa"/>
            <w:shd w:val="clear" w:color="auto" w:fill="auto"/>
            <w:vAlign w:val="center"/>
          </w:tcPr>
          <w:p w14:paraId="336A848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对产品质量进行监督抽查</w:t>
            </w:r>
          </w:p>
        </w:tc>
        <w:tc>
          <w:tcPr>
            <w:tcW w:w="1845" w:type="dxa"/>
            <w:shd w:val="clear" w:color="auto" w:fill="auto"/>
            <w:vAlign w:val="center"/>
          </w:tcPr>
          <w:p w14:paraId="0B7485ED">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【法律】《中华人民共和国消费者权益保护法》（主席令第7号）</w:t>
            </w:r>
          </w:p>
          <w:p w14:paraId="5783AD86">
            <w:pPr>
              <w:keepNext w:val="0"/>
              <w:keepLines w:val="0"/>
              <w:widowControl/>
              <w:numPr>
                <w:ilvl w:val="0"/>
                <w:numId w:val="2"/>
              </w:numPr>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地方性法规】《四川省消费者权益保护条例》（四川省第七届人民代表大会常务委员会第五次会议于1988年9月26日通过，自2010年11月1日起施行,2007年7月27日四川省第十届人民代表大会常务委员会第二十九次会议修订）</w:t>
            </w:r>
          </w:p>
          <w:p w14:paraId="24CA0560">
            <w:pPr>
              <w:keepNext w:val="0"/>
              <w:keepLines w:val="0"/>
              <w:widowControl/>
              <w:numPr>
                <w:ilvl w:val="0"/>
                <w:numId w:val="2"/>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【法律】《中华人民共和国产品质量法》（主席令第22号）</w:t>
            </w:r>
          </w:p>
          <w:p w14:paraId="0AE9BA12">
            <w:pPr>
              <w:keepNext w:val="0"/>
              <w:keepLines w:val="0"/>
              <w:widowControl/>
              <w:numPr>
                <w:ilvl w:val="0"/>
                <w:numId w:val="2"/>
              </w:numPr>
              <w:suppressLineNumbers w:val="0"/>
              <w:ind w:left="0" w:leftChars="0" w:firstLine="0" w:firstLineChars="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 【部门规章】《产品质量监督抽查管理暂行办法》（总局令第18号）</w:t>
            </w:r>
          </w:p>
        </w:tc>
        <w:tc>
          <w:tcPr>
            <w:tcW w:w="10095" w:type="dxa"/>
          </w:tcPr>
          <w:p w14:paraId="17FA77E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 xml:space="preserve">【法律】《中华人民共和国消费者权益保护法》（主席令第7号）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各级人民政府工商行政管理部门和其他有关行政部门应当依照法律、法规的规定，在各自的职责范围内，采取措施，保护消费者的合法权益。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有关行政部门应当听取消费者和消费者协会等组织对经营者交易行为、商品和服务质量问题的意见，及时调查处理。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第三十三条 有关行政部门在各自的职责范围内，应当定期或者不定期对经营者提供的商品和服务进行抽查检验，并及时向社会公布抽查检验结果。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有关行政部门发现并认定经营者提供的商品或者服务存在缺陷，有危及人身、财产安全危险的，应当立即责令经营者采取停止销售、警示、召回、无害化处理、销毁、停止生产或者服务等措施。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方性法规】《四川省消费者权益保护条例》（四川省第七届人民代表大会常务委员会第五次会议于1988年9月26日通过，自2010年11月1日起施行,2007年7月27日四川省第十届人民代表大会常务委员会第二十九次会议修订）  第四十七条　各级工商行政管理部门在查处涉嫌侵害消费者权益的违法行为时，可以行使下列职权：（一）对当事人涉嫌侵害消费者合法权益的生产、销售活动的场所实施现场检查。                                   【法律】《中华人民共和国产品质量法》（主席令第22号）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第十五条　国家对产品质量实行以抽查为主要方式的监督检查制度，对可能危及人体健康和人身、财产安全的产品，影响国计民生的重要工业产品以及消费者、有关组织反映有质量问题的产品进行抽查。抽查的样品应当在市场上或者企业成品仓库内的待销产品中随机抽取。监督抽查工作由国务院市场监督管理部门规划和组织。县级以上地方市场监督管理部门在本行政区域内也可以组织监督抽查。法律对产品质量的监督检查另有规定的，依照有关法律的规定执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【部门规章】《产品质量监督抽查管理暂行办法》（总局令第18号）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　组织监督抽查的市场监督管理部门应当根据本级监督抽查年度计划，制定监督抽查方案和监督抽查实施细则。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监督抽查方案应当包括抽查产品范围、工作分工、进度要求等内容。监督抽查实施细则应当包括抽样方法、检验项目、检验方法、判定规则等内容。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监督抽查实施细则应当在抽样前向社会公开。</w:t>
            </w:r>
          </w:p>
        </w:tc>
      </w:tr>
      <w:tr w14:paraId="569D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85A6D4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16</w:t>
            </w:r>
          </w:p>
        </w:tc>
        <w:tc>
          <w:tcPr>
            <w:tcW w:w="1395" w:type="dxa"/>
            <w:shd w:val="clear" w:color="auto" w:fill="auto"/>
            <w:vAlign w:val="center"/>
          </w:tcPr>
          <w:p w14:paraId="2AB0B85B">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对生产列入目录产品的企业以及核查人员、检验机构及其检验人员的相关活动，食品相关产品生产活动进行监督检查</w:t>
            </w:r>
          </w:p>
        </w:tc>
        <w:tc>
          <w:tcPr>
            <w:tcW w:w="1845" w:type="dxa"/>
            <w:shd w:val="clear" w:color="auto" w:fill="auto"/>
            <w:vAlign w:val="center"/>
          </w:tcPr>
          <w:p w14:paraId="096A8626">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【行政法规】《中华人民共和国工业产品生产许可证管理条例》（国务院令第440号）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2.【行政法规】《危险化学品安全管理条例》（国务院令第591号）</w:t>
            </w:r>
          </w:p>
          <w:p w14:paraId="2EAF3A03">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3.【法律】《中华人民共和国食品安全法》</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79F2112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【行政法规】《中华人民共和国工业产品生产许可证管理条例》（国务院令第440号）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国务院工业产品生产许可证主管部门和县级以上地方工业产品生产许可证主管部门依照本条例规定负责对生产列入目录产品的企业以及核查人员、检验机构及其检验人员的相关活动进行监督检查。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【行政法规】《危险化学品安全管理条例》（国务院令第591号）第七条　负有危险化学品安全监督管理职责的部门依法进行监督检查，可以采取下列措施：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（一）进入危险化学品作业场所实施现场检查，向有关单位和人员了解情况，查阅、复制有关文件、资料；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（二）发现危险化学品事故隐患，责令立即消除或者限期消除；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（三）对不符合法律、行政法规、规章规定或者国家标准、行业标准要求的设施、设备、装置、器材、运输工具，责令立即停止使用；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经本部门主要负责人批准，查封违法生产、储存、使用、经营危险化学品的场所，扣押违法生产、储存、使用、经营、运输的危险化学品以及用于违法生产、使用、运输危险化学品的原材料、设备、运输工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（五）发现影响危险化学品安全的违法行为，当场予以纠正或者责令限期改正。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【法律】《中华人民共和国食品安全法》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第一百一十条 县级以上人民政府食品药品监督管理、质量监督部门履行各自食品安全监督管理职责，有权采取下列措施，对生产经营者遵守本法的情况进行监督检查：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（一）进入生产经营场所实施现场检查；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（二）对生产经营的食品、食品添加剂、食品相关产品进行抽样检验；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（三）查阅、复制有关合同、票据、账簿以及其他有关资料；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（四）查封、扣押有证据证明不符合食品安全标准或者有证据证明存在安全隐患以及用于违法生产经营的食品、食品添加剂、食品相关产品；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（五）查封违法从事生产经营活动的场所。</w:t>
            </w:r>
          </w:p>
        </w:tc>
      </w:tr>
      <w:tr w14:paraId="207A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7D5F955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17</w:t>
            </w:r>
          </w:p>
        </w:tc>
        <w:tc>
          <w:tcPr>
            <w:tcW w:w="1395" w:type="dxa"/>
            <w:shd w:val="clear" w:color="auto" w:fill="auto"/>
            <w:vAlign w:val="center"/>
          </w:tcPr>
          <w:p w14:paraId="20DD8CBF">
            <w:pPr>
              <w:keepNext w:val="0"/>
              <w:keepLines w:val="0"/>
              <w:widowControl/>
              <w:suppressLineNumbers w:val="0"/>
              <w:jc w:val="left"/>
              <w:textAlignment w:val="center"/>
              <w:rPr>
                <w:rFonts w:hint="default" w:ascii="宋体" w:hAnsi="宋体" w:eastAsia="宋体" w:cs="宋体"/>
                <w:i w:val="0"/>
                <w:iCs w:val="0"/>
                <w:color w:val="1F497D"/>
                <w:kern w:val="2"/>
                <w:sz w:val="20"/>
                <w:szCs w:val="20"/>
                <w:u w:val="none"/>
                <w:lang w:val="en-US" w:eastAsia="zh-CN" w:bidi="ar-SA"/>
              </w:rPr>
            </w:pPr>
            <w:r>
              <w:rPr>
                <w:rFonts w:hint="eastAsia" w:ascii="宋体" w:hAnsi="宋体" w:eastAsia="宋体" w:cs="宋体"/>
                <w:i w:val="0"/>
                <w:iCs w:val="0"/>
                <w:color w:val="1F497D"/>
                <w:kern w:val="0"/>
                <w:sz w:val="20"/>
                <w:szCs w:val="20"/>
                <w:u w:val="none"/>
                <w:lang w:val="en-US" w:eastAsia="zh-CN" w:bidi="ar"/>
              </w:rPr>
              <w:t>对工业产品生产许可获证企业（含食品相关产品）开展监督检查</w:t>
            </w:r>
          </w:p>
        </w:tc>
        <w:tc>
          <w:tcPr>
            <w:tcW w:w="1845" w:type="dxa"/>
            <w:shd w:val="clear" w:color="auto" w:fill="auto"/>
            <w:vAlign w:val="center"/>
          </w:tcPr>
          <w:p w14:paraId="7BCD46DD">
            <w:pPr>
              <w:keepNext w:val="0"/>
              <w:keepLines w:val="0"/>
              <w:widowControl/>
              <w:suppressLineNumbers w:val="0"/>
              <w:jc w:val="left"/>
              <w:textAlignment w:val="center"/>
              <w:rPr>
                <w:rFonts w:hint="default" w:ascii="宋体" w:hAnsi="宋体" w:eastAsia="宋体" w:cs="宋体"/>
                <w:i w:val="0"/>
                <w:iCs w:val="0"/>
                <w:color w:val="1F497D"/>
                <w:kern w:val="2"/>
                <w:sz w:val="20"/>
                <w:szCs w:val="20"/>
                <w:u w:val="none"/>
                <w:lang w:val="en-US" w:eastAsia="zh-CN" w:bidi="ar-SA"/>
              </w:rPr>
            </w:pPr>
            <w:r>
              <w:rPr>
                <w:rFonts w:hint="eastAsia" w:ascii="宋体" w:hAnsi="宋体" w:eastAsia="宋体" w:cs="宋体"/>
                <w:i w:val="0"/>
                <w:iCs w:val="0"/>
                <w:color w:val="1F497D"/>
                <w:kern w:val="0"/>
                <w:sz w:val="20"/>
                <w:szCs w:val="20"/>
                <w:u w:val="none"/>
                <w:lang w:val="en-US" w:eastAsia="zh-CN" w:bidi="ar"/>
              </w:rPr>
              <w:t>1.【部门规章】《中华人民共和国工业产品生产许可证管理条例实施办法》（总局令第156号）               2.【法律】《中华人民共和国食品安全法》</w:t>
            </w:r>
          </w:p>
        </w:tc>
        <w:tc>
          <w:tcPr>
            <w:tcW w:w="10095" w:type="dxa"/>
          </w:tcPr>
          <w:p w14:paraId="2F7921E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1F497D"/>
                <w:kern w:val="0"/>
                <w:sz w:val="20"/>
                <w:szCs w:val="20"/>
                <w:u w:val="none"/>
                <w:lang w:val="en-US" w:eastAsia="zh-CN" w:bidi="ar"/>
              </w:rPr>
              <w:t>【部门规章】《中华人民共和国工业产品生产许可证管理条例实施办法》（总局令第156号）第三十六条  国务院工业产品生产许可证主管部门和县级以上地方工业产品生产许可证主管部门依照本条例规定负责对生产列入目录产品的企业以及核查人员、检验机构及其检验人员的相关活动进行监督检查。国务院工业产品生产许可证主管部门对县级以上地方工业产品生产许可证主管部门的生产许可证管理工作进行监督。               【法律】《中华人民共和国食品安全法》第四十一条 生产食品相关产品应当符合法律、法规和食品安全国家标准。对直接接触食品的包装材料等具有较高风险的食品相关产品，按照国家有关工业产品生产许可证管理的规定实施生产许可。质量监督部门应当加强对食品相关产品生产活动的监督管理。</w:t>
            </w:r>
          </w:p>
        </w:tc>
      </w:tr>
      <w:tr w14:paraId="7C49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67B9109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18</w:t>
            </w:r>
          </w:p>
        </w:tc>
        <w:tc>
          <w:tcPr>
            <w:tcW w:w="1395" w:type="dxa"/>
            <w:shd w:val="clear" w:color="auto" w:fill="auto"/>
            <w:vAlign w:val="center"/>
          </w:tcPr>
          <w:p w14:paraId="71B73639">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对棉花、纤维制品、茧丝、毛绒、麻类等产品质量实施监督检查</w:t>
            </w:r>
          </w:p>
        </w:tc>
        <w:tc>
          <w:tcPr>
            <w:tcW w:w="1845" w:type="dxa"/>
            <w:shd w:val="clear" w:color="auto" w:fill="auto"/>
            <w:vAlign w:val="center"/>
          </w:tcPr>
          <w:p w14:paraId="79270C8D">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1.【行政法规】《棉花质量监督管理条例》（国务院令第687号）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2.【部门规章】《纤维制品质量监督管理办法》（总局令178号）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3.【部门规章】《茧丝质量监督管理办法》（总局令第43号）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4.【部门规章】《毛绒纤维质量监督管理办法》（总局令第49号）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5.【部门规章】《麻类纤维质量监督管理办法》（总局令第73）</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092427D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【行政法规】《棉花质量监督管理条例》（国务院令第687号）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第四条第二款  省、自治区、直辖市人民政府质量监督部门负责本行政区域内棉花质量监督工作。设有专业纤维检验机构的地方，由专业纤维检验机构在其管辖范围内对棉花质量实施监督；没有设立专业纤维检验机构的地方，由质量监督部门在其管辖范围内对棉花质量实施监督（专业纤维检验机构和地方质量监督部门并列使用时，统称棉花质量监督机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　棉花质量监督机构根据监督检查的需要，可以对棉花质量进行检验；检验所需样品按照国家有关标准，从收购、加工、销售、储备的棉花中随机抽取，并应当自抽取检验样品之日起3日内作出检验结论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棉花质量监督机构对棉花质量公证检验以外的棉花，可以在棉花收购、加工、销售、承储的现场实施监督检查。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【部门规章】《纤维制品质量监督管理办法》（总局令178号）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纤维质量监督机构依法对纤维制品质量实施监督检查。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对生产企业生产学生服、用于经营性服务或者公益活动的生活用絮用纤维制品的原辅材料、设备、加工过程等加强监督检查。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【部门规章】《茧丝质量监督管理办法》（总局令第43号）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  纤维质量监督机构可以在茧丝收购、加工、销售、承储活动所涉及的场所实施茧丝质量监督检查。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【部门规章】《毛绒纤维质量监督管理办法》（总局令第49号）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第八条第一款　纤维质量监督机构对公证检验和本办法第九条规定的检验以外的毛绒纤维实施监督检查。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【部门规章】《麻类纤维质量监督管理办法》（总局令第73）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第八条第一款 纤维质量监督机构对公证检验以外的麻类纤维质量实施监督检查。</w:t>
            </w:r>
          </w:p>
        </w:tc>
      </w:tr>
      <w:tr w14:paraId="240F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3034C2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19</w:t>
            </w:r>
          </w:p>
        </w:tc>
        <w:tc>
          <w:tcPr>
            <w:tcW w:w="1395" w:type="dxa"/>
            <w:shd w:val="clear" w:color="auto" w:fill="auto"/>
            <w:vAlign w:val="center"/>
          </w:tcPr>
          <w:p w14:paraId="104AE968">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对计量实施监督检查</w:t>
            </w:r>
          </w:p>
        </w:tc>
        <w:tc>
          <w:tcPr>
            <w:tcW w:w="1845" w:type="dxa"/>
            <w:shd w:val="clear" w:color="auto" w:fill="auto"/>
            <w:vAlign w:val="center"/>
          </w:tcPr>
          <w:p w14:paraId="33247F1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1.【法律】《中华人民共和国计量法》（主席令第16号）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2.【行政法规】《中华人民共和国计量法实施细则》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3.【部门规章】《加油站计量监督管理办法》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4.【部门规章】《集贸市场计量监督管理办法》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5.【地方性法规】《四川省计量监督管理条例》</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1A753DD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【法律】《中华人民共和国计量法》（主席令第16号）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县级以上人民政府计量行政部门应当依法对制造、修理、销售、进口和使用计量器具，以及计量检定等相关计量活动进行监督检查。有关单位和个人不得拒绝、阻挠。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【行政法规】《中华人民共和国计量法实施细则》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　县级以上地方人民政府计量行政部门对当地销售的计量器具实施监督检查。凡没有产品合格印、证标志的计量器具不得销售。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【部门规章】《加油站计量监督管理办法》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各级质量技术监督部门在进行计量监督管理时应当遵守以下规定：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（二）对加油站的计量器具、成品油销售计量和相关计量活动进行计量监督管理，组织计量执法检查，打击计量违法行为。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【部门规章】《集贸市场计量监督管理办法》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第八条　各级质量技术监督部门应当做到：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(三)对集市的计量器具管理、商品量计量管理和计量行为，进行计量监督和执法检查。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【地方性法规】《四川省计量监督管理条例》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计量行政部门执法人员在执行公务时，必须有两人以上参加，出示执法证件，行使下列职权：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（二）进入生产、经营活动场地或计量器具存放地检查或抽取样品；</w:t>
            </w:r>
          </w:p>
        </w:tc>
      </w:tr>
      <w:tr w14:paraId="7A0D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466605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20</w:t>
            </w:r>
          </w:p>
        </w:tc>
        <w:tc>
          <w:tcPr>
            <w:tcW w:w="1395" w:type="dxa"/>
            <w:shd w:val="clear" w:color="auto" w:fill="auto"/>
            <w:vAlign w:val="center"/>
          </w:tcPr>
          <w:p w14:paraId="1DBB1633">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对认证活动实施监督检查</w:t>
            </w:r>
          </w:p>
        </w:tc>
        <w:tc>
          <w:tcPr>
            <w:tcW w:w="1845" w:type="dxa"/>
            <w:shd w:val="clear" w:color="auto" w:fill="auto"/>
            <w:vAlign w:val="center"/>
          </w:tcPr>
          <w:p w14:paraId="39F6A121">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1.【行政法规】《中华人民共和国认证认可条例》（国务院令第390号颁布，国务院令第666号修订）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2.【法律】《中华人民共和国大气污染防治法》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3.【部门规章】《检验检测机构资质认定管理办法》（总局令第163号）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4.【部门规章】《食品检验机构资质认定管理办法》（国家质检总局令第165号）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5.【部门规章】《检验检测机构监督管理办法》</w:t>
            </w:r>
          </w:p>
        </w:tc>
        <w:tc>
          <w:tcPr>
            <w:tcW w:w="10095" w:type="dxa"/>
          </w:tcPr>
          <w:p w14:paraId="69C16A9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【行政法规】《中华人民共和国认证认可条例》（国务院令第390号颁布，国务院令第666号修订）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第五十五条第一款　县级以上地方人民政府质量技术监督部门和国务院质量监督检验检疫部门设在地方的出入境检验检疫机构，在国务院认证认可监督管理部门的授权范围内，依照本条例的规定对认证活动实施监督管理。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【法律】《中华人民共和国大气污染防治法》第五十四条　机动车排放检验机构应当依法通过计量认证，使用经依法检定合格的机动车排放检验设备，按照国务院环境保护主管部门制定的规范，对机动车进行排放检验，并与环境保护主管部门联网，实现检验数据实时共享。机动车排放检验机构及其负责人对检验数据的真实性和准确性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环境保护主管部门和认证认可监督管理部门应当对机动车排放检验机构的排放检验情况进行监督检查。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【部门规章】《检验检测机构资质认定管理办法》（总局令第163号）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第三十三条第二款　省级资质认定部门自行或者组织地（市）、县级质量技术监督部门对所辖区域内的检验检测机构进行监督检查，依法查处违法行为；定期向国家认监委报送年度资质认定工作情况、监督检查结果、统计数据等相关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第三十三条第三款　地（市）、县级质量技术监督部门对所辖区域内的检验检测机构进行监督检查，依法查处违法行为，并将查处结果上报省级资质认定部门。涉及国家认监委或者其他省级资质认定部门的，由其省级资质认定部门负责上报或者通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【部门规章】《食品检验机构资质认定管理办法》（国家质检总局令第165号）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第二十五条第二款　省级质量监督部门应当组织地（市）、县级质量监督部门对所辖区域内的食品检验机构进行监督检查或者专项监督检查，地（市）、县级质量监督部门应当对所辖区域内的食品检验机构进行日常监督，发现违法行为的，及时查处。省级质量监督部门应当将所辖区域内违法行为的处理结果上报国家质检总局、国家认监委。</w:t>
            </w:r>
          </w:p>
          <w:p w14:paraId="56EFDA9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【部门规章】《检验检测机构监督管理办法》第十七条 县级以上市场监督管理部门应当依据检验检测机构年度监督检查计划，随机抽取检查对象、随机选派执法检查人员开展监督检查工作。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因应对突发事件等需要，县级以上市场监督管理部门可以应急开展相关监督检查工作。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国家市场监督管理总局可以根据工作需要，委托省级市场监督管理部门开展监督检查。</w:t>
            </w:r>
          </w:p>
        </w:tc>
      </w:tr>
      <w:tr w14:paraId="76BF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7E86C52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21</w:t>
            </w:r>
          </w:p>
        </w:tc>
        <w:tc>
          <w:tcPr>
            <w:tcW w:w="1395" w:type="dxa"/>
            <w:shd w:val="clear" w:color="auto" w:fill="auto"/>
            <w:vAlign w:val="center"/>
          </w:tcPr>
          <w:p w14:paraId="586E1D13">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对特种设备安全实施监督检查</w:t>
            </w:r>
          </w:p>
        </w:tc>
        <w:tc>
          <w:tcPr>
            <w:tcW w:w="1845" w:type="dxa"/>
            <w:shd w:val="clear" w:color="auto" w:fill="auto"/>
            <w:vAlign w:val="center"/>
          </w:tcPr>
          <w:p w14:paraId="39F79C33">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1.【法律】《中华人民共和国特种设备安全法》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2.【法律】《中华人民共和国大气污染防治法》</w:t>
            </w:r>
          </w:p>
        </w:tc>
        <w:tc>
          <w:tcPr>
            <w:tcW w:w="10095" w:type="dxa"/>
          </w:tcPr>
          <w:p w14:paraId="2442405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【法律】《中华人民共和国特种设备安全法》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第五条　国务院负责特种设备安全监督管理的部门对全国特种设备安全实施监督管理。县级以上地方各级人民政府负责特种设备安全监督管理的部门对本行政区域内特种设备安全实施监督管理。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　负责特种设备安全监督管理的部门依照本法规定，对特种设备生产、经营、使用单位和检验、检测机构实施监督检查。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负责特种设备安全监督管理的部门应当对学校、幼儿园以及医院、车站、客运码头、商场、体育场馆、展览馆、公园等公众聚集场所的特种设备，实施重点安全监督检查。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【法律】《中华人民共和国大气污染防治法》第四十条　县级以上人民政府质量监督部门应当会同环境保护主管部门对锅炉生产、进口、销售和使用环节执行环境保护标准或者要求的情况进行监督检查；不符合环境保护标准或者要求的，不得生产、进口、销售和使用。</w:t>
            </w:r>
          </w:p>
        </w:tc>
      </w:tr>
      <w:tr w14:paraId="12D1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1AC5A5B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22</w:t>
            </w:r>
          </w:p>
        </w:tc>
        <w:tc>
          <w:tcPr>
            <w:tcW w:w="1395" w:type="dxa"/>
            <w:shd w:val="clear" w:color="auto" w:fill="auto"/>
            <w:vAlign w:val="center"/>
          </w:tcPr>
          <w:p w14:paraId="19748CAB">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对商品条码实施监督检查</w:t>
            </w:r>
          </w:p>
        </w:tc>
        <w:tc>
          <w:tcPr>
            <w:tcW w:w="1845" w:type="dxa"/>
            <w:shd w:val="clear" w:color="auto" w:fill="auto"/>
            <w:vAlign w:val="center"/>
          </w:tcPr>
          <w:p w14:paraId="6C8B4F11">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1.【部门规章】《商品条码管理办法》（总局令第76号）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2.【地方政府规章】《四川省商品条码管理办法》（四川省人民政府令第241号）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6BD1B7A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【部门规章】《商品条码管理办法》（总局令第76号）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国家质检总局、国家标准委负责组织全国商品条码的监督检查工作，各级地方质量技术监督行政部门负责本行政区域内商品条码的监督检查工作。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【地方政府规章】《四川省商品条码管理办法》（四川省人民政府令第241号）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县级以上质量技术监督行政部门应当依法对商品条码的使用、印刷活动进行监督检查，组织和实施国家及省下达的商品条码监督检查计划，依法纠正和查处与商品条码有关的违法行为，建立监督检查和违法行为记录制度，对有多次违法行为者列入不良记录名单并向社会公布。</w:t>
            </w:r>
          </w:p>
        </w:tc>
      </w:tr>
      <w:tr w14:paraId="5033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9007F9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23</w:t>
            </w:r>
          </w:p>
        </w:tc>
        <w:tc>
          <w:tcPr>
            <w:tcW w:w="1395" w:type="dxa"/>
            <w:shd w:val="clear" w:color="auto" w:fill="auto"/>
            <w:vAlign w:val="center"/>
          </w:tcPr>
          <w:p w14:paraId="500797D1">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对标准的制定和实施进行监督检查</w:t>
            </w:r>
          </w:p>
        </w:tc>
        <w:tc>
          <w:tcPr>
            <w:tcW w:w="1845" w:type="dxa"/>
            <w:shd w:val="clear" w:color="auto" w:fill="auto"/>
            <w:vAlign w:val="center"/>
          </w:tcPr>
          <w:p w14:paraId="3315691E">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【法律】《标准化法（2017修订）》（中华人民共和国主席令第78号）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c>
          <w:tcPr>
            <w:tcW w:w="10095" w:type="dxa"/>
          </w:tcPr>
          <w:p w14:paraId="252AC99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第三条 标准化工作的任务是制定标准、组织实施标准以及对标准的制定、实施进行监督。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县级以上人民政府应当将标准化工作纳入本级国民经济和社会发展规划，将标准化工作经费纳入本级预算。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第五条 国务院标准化行政主管部门统一管理全国标准化工作。国务院有关行政主管部门分工管理本部门、本行业的标准化工作。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县级以上地方人民政府标准化行政主管部门统一管理本行政区域内的标准化工作。县级以上地方人民政府有关行政主管部门分工管理本行政区域内本部门、本行业的标准化工作。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第三十二条 县级以上人民政府标准化行政主管部门、有关行政主管部门依据法定职责，对标准的制定进行指导和监督，对标准的实施进行监督检查。</w:t>
            </w:r>
          </w:p>
        </w:tc>
      </w:tr>
      <w:tr w14:paraId="4DEC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E08C4A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24</w:t>
            </w:r>
          </w:p>
        </w:tc>
        <w:tc>
          <w:tcPr>
            <w:tcW w:w="1395" w:type="dxa"/>
            <w:shd w:val="clear" w:color="auto" w:fill="auto"/>
            <w:vAlign w:val="center"/>
          </w:tcPr>
          <w:p w14:paraId="40545E03">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对能效标识的使用实施监督检查</w:t>
            </w:r>
          </w:p>
        </w:tc>
        <w:tc>
          <w:tcPr>
            <w:tcW w:w="1845" w:type="dxa"/>
            <w:shd w:val="clear" w:color="auto" w:fill="auto"/>
            <w:vAlign w:val="center"/>
          </w:tcPr>
          <w:p w14:paraId="148012BF">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1.【法律】《中华人民共和国节约能源法(2007修订)》（中华人民共和国主席令第77号）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2.【部门规章】《能源计量监督管理办法》（2010年9月国家质量监督检验检疫总局令第132号 根据2020年10月国家市场监督管理总局令第31号修订）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3.【部门规章】《能源效率标识管理办法》（中华人民共和国国家发展和改革委员会、中华人民共和国国家质量监督检验检疫总局令第35号）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00879BE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【法律】《中华人民共和国节约能源法(2007修订)》（中华人民共和国主席令第77号）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国家对家用电器等使用面广、耗能量大的用能产品，实行能源效率标识管理。实行能源效率标识管理的产品目录和实施办法，由国务院管理节能工作的部门会同国务院市场监督管理部门制定并公布。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【部门规章】《能源计量监督管理办法》（2010年9月国家质量监督检验检疫总局令第132号 根据2020年10月国家市场监督管理总局令第31号修订）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县级以上地方市场监督管理部门对本行政区域内的能源计量工作实施监督管理。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  市场监督管理部门应当对用能单位能源计量工作情况、列入国家能源效率标识管理产品目录的用能产品能源效率实施监督检查。任何单位和个人不得拒绝、阻碍依法开展的能源计量监督检查。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【部门规章】《能源效率标识管理办法》（中华人民共和国国家发展和改革委员会、中华人民共和国国家质量监督检验检疫总局令第35号）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地方各级人民政府管理节能工作的部门（以下简称地方节能主管部门）、地方各级质量技术监督部门和出入境检验检疫机构（以下简称地方质检部门），在各自职责范围内对所辖区域内能效标识的使用实施监督管理。</w:t>
            </w:r>
          </w:p>
        </w:tc>
      </w:tr>
      <w:tr w14:paraId="6497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580508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25</w:t>
            </w:r>
          </w:p>
        </w:tc>
        <w:tc>
          <w:tcPr>
            <w:tcW w:w="1395" w:type="dxa"/>
            <w:shd w:val="clear" w:color="auto" w:fill="auto"/>
            <w:vAlign w:val="center"/>
          </w:tcPr>
          <w:p w14:paraId="39CAD73E">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对食品进行定期或不定期的抽验检验</w:t>
            </w:r>
          </w:p>
        </w:tc>
        <w:tc>
          <w:tcPr>
            <w:tcW w:w="1845" w:type="dxa"/>
            <w:shd w:val="clear" w:color="auto" w:fill="auto"/>
            <w:vAlign w:val="center"/>
          </w:tcPr>
          <w:p w14:paraId="3CD581D2">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【法律】《中华人民共和国食品安全法》     </w:t>
            </w:r>
          </w:p>
          <w:p w14:paraId="7EF118B4">
            <w:pPr>
              <w:keepNext w:val="0"/>
              <w:keepLines w:val="0"/>
              <w:widowControl/>
              <w:numPr>
                <w:ilvl w:val="0"/>
                <w:numId w:val="4"/>
              </w:numPr>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《化妆品卫生监督条例》（卫生部令第3号）</w:t>
            </w:r>
          </w:p>
          <w:p w14:paraId="44D83447">
            <w:pPr>
              <w:keepNext w:val="0"/>
              <w:keepLines w:val="0"/>
              <w:widowControl/>
              <w:numPr>
                <w:ilvl w:val="0"/>
                <w:numId w:val="4"/>
              </w:numPr>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【行政法规】《国务院关于加强食品等产品安全监督管理的特别规定》（国务院令第503号）</w:t>
            </w:r>
          </w:p>
          <w:p w14:paraId="2EDE12FF">
            <w:pPr>
              <w:keepNext w:val="0"/>
              <w:keepLines w:val="0"/>
              <w:widowControl/>
              <w:numPr>
                <w:ilvl w:val="0"/>
                <w:numId w:val="4"/>
              </w:numPr>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 xml:space="preserve">【部门规章】《食品生产经营日常监督检查管理办法》（国家食品药品监督管理总局令第23号）              5.《中华人民共和国药品管理法》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6.《药品医疗器械飞行检查办法》</w:t>
            </w:r>
          </w:p>
          <w:p w14:paraId="7E36C54C">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7.《医疗器械监督管理条例》（国务院令第680号）</w:t>
            </w:r>
          </w:p>
        </w:tc>
        <w:tc>
          <w:tcPr>
            <w:tcW w:w="10095" w:type="dxa"/>
          </w:tcPr>
          <w:p w14:paraId="324306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中华人民共和国食品安全法》第一百一十条第一款“县级以上人民政府食品药品监督管理、质量监督部门履行各自食品安全监督管理职责，有权采取下列措施，对生产经营者遵守本法的情况进行监督检查：（一）进入生产经营场所实施现场检查；”                                  《化妆品卫生监督条例》（卫生部令第3号）第三条：“国家实行化妆品卫生监督制度。国务院卫生行政部门主管全国化妆品的卫生监督工作，县以上地方各级人民政府的卫生行政部门主管本辖区内化妆品的卫生监督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《化妆品卫生监督条例》（卫生部令第3号）第十七条：“各级卫生行政部门行使化妆品卫生监督职责，并指定化妆品卫生监督检验机构，负责本辖区内化妆品的监督检验工作。”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国务院关于加强食品等产品安全监督管理的特别规定》（国务院令第503号）第十五条“农业、卫生、质检、商务、工商、药品等监督管理部门履行各自产品安全监督管理职责，有下列职权：（一）进入生产经营场所实施现场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【部门规章】《食品生产经营日常监督检查管理办法》（国家食品药品监督管理总局令第23号）第四条第三款“市、县级食品药品监督管理部门负责实施本行政区域内食品生产经营日常监督检查工作。”                               </w:t>
            </w:r>
          </w:p>
          <w:p w14:paraId="4CC80FD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第五条“市、县级食品药品监督管理部门实施食品生产经营日常监督检查，在全面覆盖的基础上，可以在本行政区域内随机选取食品生产经营者、随机选派监督检查人员实施异地检查、交叉互查。”第七条“省级以上食品药品监督管理部门应当加强食品生产经营日常监督检查信息化建设，市、县级食品药品监督管理部门应当记录、汇总、分析食品生产经营日常监督检查信息，完善日常监督检查措施。”                     </w:t>
            </w:r>
          </w:p>
          <w:p w14:paraId="65591FB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药品管理法》第一百零三条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《药品医疗器械飞行检查办法》第二条“药品医疗器械飞行检查，是指食品药品监督管理部门针对药品和医疗器械研制、生产、经营、使用等环节开展的不预先告知的监督检查。”  </w:t>
            </w:r>
          </w:p>
          <w:p w14:paraId="71B7AEC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《医疗器械监督管理条例》（国务院令第680号）第五十三条第一款“食品药品监督管理部门应当对医疗器械的注册、备案、生产、经营、使用活动加强监督检查，并对下列事项进行重点监督检查：”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《医疗器械监督管理条例》（国务院令第680号）第五十四条第一款第一项“食品药品监督管理部门在监督检查中有下列职权：（一）进入现场实施检查、抽取样品；”</w:t>
            </w:r>
          </w:p>
        </w:tc>
      </w:tr>
      <w:tr w14:paraId="1B44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EC2EAB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26</w:t>
            </w:r>
          </w:p>
        </w:tc>
        <w:tc>
          <w:tcPr>
            <w:tcW w:w="1395" w:type="dxa"/>
            <w:shd w:val="clear" w:color="auto" w:fill="auto"/>
            <w:vAlign w:val="center"/>
          </w:tcPr>
          <w:p w14:paraId="243F742A">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对价格活动进行监督检查</w:t>
            </w:r>
          </w:p>
        </w:tc>
        <w:tc>
          <w:tcPr>
            <w:tcW w:w="1845" w:type="dxa"/>
            <w:shd w:val="clear" w:color="auto" w:fill="auto"/>
            <w:vAlign w:val="center"/>
          </w:tcPr>
          <w:p w14:paraId="01FC1F2A">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《中华人民共和国价格法》（主席令第92号公布）</w:t>
            </w:r>
          </w:p>
        </w:tc>
        <w:tc>
          <w:tcPr>
            <w:tcW w:w="10095" w:type="dxa"/>
          </w:tcPr>
          <w:p w14:paraId="1F0B639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第三十三条 县级以上各级人民政府价格主管部门，依法对价格活动进行监督检查，并依照本法的规定对价格违法行为实施行政处罚。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政府价格主管部门进行价格监督检查时，可以行使下列职权：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（一）询问当事人或者有关人员，并要求其提供证明材料和与价格违法行为有关的其他资料；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（二）查询、复制与价格违法行为有关的帐簿、单据、凭证、文件及其他资料，核对与价格违法行为有关的银行资料；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（三）检查与价格违法行为有关的财物，必要时可以责令当事人暂停相关营业；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（四）在证据可能灭失或者以后难以取得的情况下，可以依法先行登记保存，当事人或者有关人员不得转移、隐匿或者销毁。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经营者接受政府价格主管部门的监督检查时，应当如实提供价格监督检查所必需的帐簿、单据、凭证、文件以及其他资料。</w:t>
            </w:r>
          </w:p>
        </w:tc>
      </w:tr>
      <w:tr w14:paraId="6F83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7DA1E13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27</w:t>
            </w:r>
          </w:p>
        </w:tc>
        <w:tc>
          <w:tcPr>
            <w:tcW w:w="1395" w:type="dxa"/>
            <w:shd w:val="clear" w:color="auto" w:fill="auto"/>
            <w:vAlign w:val="center"/>
          </w:tcPr>
          <w:p w14:paraId="17506071">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对药品、医疗器械、化妆品的定期或不定期的抽验检验</w:t>
            </w:r>
          </w:p>
        </w:tc>
        <w:tc>
          <w:tcPr>
            <w:tcW w:w="1845" w:type="dxa"/>
            <w:shd w:val="clear" w:color="auto" w:fill="auto"/>
            <w:vAlign w:val="center"/>
          </w:tcPr>
          <w:p w14:paraId="2ACC2F9B">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【行政法规】《医疗器械监督管理条例》</w:t>
            </w:r>
          </w:p>
        </w:tc>
        <w:tc>
          <w:tcPr>
            <w:tcW w:w="10095" w:type="dxa"/>
          </w:tcPr>
          <w:p w14:paraId="57FF1F7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第五十三条 食品药品监督管理部门应当对医疗器械的注册、备案、生产、经营、使用活动加强监督检查，并对下列事项进行重点监督检查：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（一）医疗器械生产企业是否按照经注册或者备案的产品技术要求组织生产；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（二）医疗器械生产企业的质量管理体系是否保持有效运行；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（三）医疗器械生产经营企业的生产经营条件是否持续符合法定要求</w:t>
            </w:r>
          </w:p>
        </w:tc>
      </w:tr>
      <w:tr w14:paraId="297C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51D1890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28</w:t>
            </w:r>
          </w:p>
        </w:tc>
        <w:tc>
          <w:tcPr>
            <w:tcW w:w="1395" w:type="dxa"/>
            <w:shd w:val="clear" w:color="auto" w:fill="auto"/>
            <w:vAlign w:val="center"/>
          </w:tcPr>
          <w:p w14:paraId="69A86D3E">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对为药品研制、生产、经营、使用提供产品或者服务的单位和个人进行延伸检查</w:t>
            </w:r>
          </w:p>
        </w:tc>
        <w:tc>
          <w:tcPr>
            <w:tcW w:w="1845" w:type="dxa"/>
            <w:shd w:val="clear" w:color="auto" w:fill="auto"/>
            <w:vAlign w:val="center"/>
          </w:tcPr>
          <w:p w14:paraId="7833DB1A">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1.《药品管理法》（2019年主席令第31号修订）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2.《疫苗管理法》（2019年主席令第30号制定）</w:t>
            </w:r>
          </w:p>
        </w:tc>
        <w:tc>
          <w:tcPr>
            <w:tcW w:w="10095" w:type="dxa"/>
          </w:tcPr>
          <w:p w14:paraId="4624C93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《药品管理法》（2019年主席令第31号修订）第九十九条第一款、第二款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药品监督管理部门应当对高风险的药品实施重点监督检查。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《疫苗管理法》（2019年主席令第30号制定）第七十条第三款 药品监督管理部门应当加强对疫苗上市许可持有人的现场检查；必要时，可以对为疫苗研制、生产、流通等活动提供产品或者服务的单位和个人进行延伸检查；有关单位和个人应当予以配合，不得拒绝和隐瞒。</w:t>
            </w:r>
          </w:p>
        </w:tc>
      </w:tr>
      <w:tr w14:paraId="3CA7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46855FA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29</w:t>
            </w:r>
          </w:p>
        </w:tc>
        <w:tc>
          <w:tcPr>
            <w:tcW w:w="1395" w:type="dxa"/>
            <w:shd w:val="clear" w:color="auto" w:fill="auto"/>
            <w:vAlign w:val="center"/>
          </w:tcPr>
          <w:p w14:paraId="4B24292D">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的检查</w:t>
            </w:r>
          </w:p>
        </w:tc>
        <w:tc>
          <w:tcPr>
            <w:tcW w:w="1845" w:type="dxa"/>
            <w:shd w:val="clear" w:color="auto" w:fill="auto"/>
            <w:vAlign w:val="center"/>
          </w:tcPr>
          <w:p w14:paraId="25D4AD4E">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《药品管理法》（2019年主席令第31号修订）</w:t>
            </w:r>
          </w:p>
        </w:tc>
        <w:tc>
          <w:tcPr>
            <w:tcW w:w="10095" w:type="dxa"/>
          </w:tcPr>
          <w:p w14:paraId="5F5388B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第一百零三条　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w:t>
            </w:r>
          </w:p>
        </w:tc>
      </w:tr>
      <w:tr w14:paraId="4EA9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28D733E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30</w:t>
            </w:r>
          </w:p>
        </w:tc>
        <w:tc>
          <w:tcPr>
            <w:tcW w:w="1395" w:type="dxa"/>
            <w:shd w:val="clear" w:color="auto" w:fill="auto"/>
            <w:vAlign w:val="center"/>
          </w:tcPr>
          <w:p w14:paraId="1BC1022B">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对食品安全进行监督检查</w:t>
            </w:r>
          </w:p>
        </w:tc>
        <w:tc>
          <w:tcPr>
            <w:tcW w:w="1845" w:type="dxa"/>
            <w:shd w:val="clear" w:color="auto" w:fill="auto"/>
            <w:vAlign w:val="center"/>
          </w:tcPr>
          <w:p w14:paraId="67905716">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【法律】《食品安全法》（2018年国家主席令第22号）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30EC405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第一百一十条　县级以上人民政府食品安全监督管理部门履行食品安全监督管理职责，有权采取下列措施，对生产经营者遵守本法的情况进行监督检查：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（一）进入生产经营场所实施现场检查；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（二）对生产经营的食品、食品添加剂、食品相关产品进行抽样检验；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（三）查阅、复制有关合同、票据、账簿以及其他有关资料；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（四）查封、扣押有证据证明不符合食品安全标准或者有证据证明存在安全隐患以及用于违法生产经营的食品、食品添加剂、食品相关产品；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（五）查封违法从事生产经营活动的场所。</w:t>
            </w:r>
          </w:p>
        </w:tc>
      </w:tr>
      <w:tr w14:paraId="6816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5240113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31</w:t>
            </w:r>
          </w:p>
        </w:tc>
        <w:tc>
          <w:tcPr>
            <w:tcW w:w="1395" w:type="dxa"/>
            <w:shd w:val="clear" w:color="auto" w:fill="auto"/>
            <w:vAlign w:val="center"/>
          </w:tcPr>
          <w:p w14:paraId="5BDD22E6">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对涉嫌专利违法行为的场所实施现场检查</w:t>
            </w:r>
          </w:p>
        </w:tc>
        <w:tc>
          <w:tcPr>
            <w:tcW w:w="1845" w:type="dxa"/>
            <w:shd w:val="clear" w:color="auto" w:fill="auto"/>
            <w:vAlign w:val="center"/>
          </w:tcPr>
          <w:p w14:paraId="3028EC99">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【法律】《中华人民共和国专利法(2008修正)》（中华人民共和国主席令第8号）</w:t>
            </w:r>
            <w:r>
              <w:rPr>
                <w:rFonts w:hint="eastAsia" w:ascii="宋体" w:hAnsi="宋体" w:eastAsia="宋体" w:cs="宋体"/>
                <w:i w:val="0"/>
                <w:iCs w:val="0"/>
                <w:color w:val="000000"/>
                <w:kern w:val="0"/>
                <w:sz w:val="20"/>
                <w:szCs w:val="20"/>
                <w:u w:val="none"/>
                <w:lang w:val="en-US" w:eastAsia="zh-CN" w:bidi="ar"/>
              </w:rPr>
              <w:br w:type="textWrapping"/>
            </w:r>
          </w:p>
        </w:tc>
        <w:tc>
          <w:tcPr>
            <w:tcW w:w="10095" w:type="dxa"/>
          </w:tcPr>
          <w:p w14:paraId="0A98650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第三条第二款  省、自治区、直辖市人民政府管理专利工作的部门负责本行政区域内的专利管理工作。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　管理专利工作的部门根据已经取得的证据，对涉嫌假冒专利行为进行查处时，可以询问有关当事人，调查与涉嫌违法行为有关的情况；对当事人涉嫌违法行为的场所实施现场检查；查阅、复制与涉嫌违法行为有关的合同、发票、账簿以及其他有关资料；检查与涉嫌违法行为有关的产品，对有证据证明是假冒专利的产品，可以查封或者扣押。</w:t>
            </w:r>
          </w:p>
        </w:tc>
      </w:tr>
      <w:tr w14:paraId="1D25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1B730D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32</w:t>
            </w:r>
          </w:p>
        </w:tc>
        <w:tc>
          <w:tcPr>
            <w:tcW w:w="1395" w:type="dxa"/>
            <w:shd w:val="clear" w:color="auto" w:fill="auto"/>
            <w:vAlign w:val="center"/>
          </w:tcPr>
          <w:p w14:paraId="684383B0">
            <w:pPr>
              <w:keepNext w:val="0"/>
              <w:keepLines w:val="0"/>
              <w:widowControl/>
              <w:suppressLineNumbers w:val="0"/>
              <w:jc w:val="both"/>
              <w:textAlignment w:val="center"/>
              <w:rPr>
                <w:rFonts w:hint="default" w:ascii="方正仿宋简体" w:hAnsi="方正仿宋简体" w:eastAsia="方正仿宋简体" w:cs="方正仿宋简体"/>
                <w:i w:val="0"/>
                <w:iCs w:val="0"/>
                <w:color w:val="000000"/>
                <w:kern w:val="2"/>
                <w:sz w:val="20"/>
                <w:szCs w:val="20"/>
                <w:u w:val="none"/>
                <w:lang w:val="en-US" w:eastAsia="zh-CN" w:bidi="ar-SA"/>
              </w:rPr>
            </w:pPr>
            <w:r>
              <w:rPr>
                <w:rFonts w:hint="default" w:ascii="方正仿宋简体" w:hAnsi="方正仿宋简体" w:eastAsia="方正仿宋简体" w:cs="方正仿宋简体"/>
                <w:i w:val="0"/>
                <w:iCs w:val="0"/>
                <w:color w:val="000000"/>
                <w:kern w:val="0"/>
                <w:sz w:val="20"/>
                <w:szCs w:val="20"/>
                <w:u w:val="none"/>
                <w:lang w:val="en-US" w:eastAsia="zh-CN" w:bidi="ar"/>
              </w:rPr>
              <w:t>对水效标识进行监督检查</w:t>
            </w:r>
          </w:p>
        </w:tc>
        <w:tc>
          <w:tcPr>
            <w:tcW w:w="1845" w:type="dxa"/>
            <w:shd w:val="clear" w:color="auto" w:fill="auto"/>
            <w:vAlign w:val="center"/>
          </w:tcPr>
          <w:p w14:paraId="174532A1">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【部门规章】《水效标识管理办法》</w:t>
            </w:r>
          </w:p>
        </w:tc>
        <w:tc>
          <w:tcPr>
            <w:tcW w:w="10095" w:type="dxa"/>
          </w:tcPr>
          <w:p w14:paraId="6CBBEF4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i w:val="0"/>
                <w:iCs w:val="0"/>
                <w:color w:val="000000"/>
                <w:kern w:val="0"/>
                <w:sz w:val="20"/>
                <w:szCs w:val="20"/>
                <w:u w:val="none"/>
                <w:lang w:val="en-US" w:eastAsia="zh-CN" w:bidi="ar"/>
              </w:rPr>
              <w:t>第十七条 质检部门对列入《目录》的产品依法进行水效标识监督检查、专项检查和验证管理。地方质检部门将检查结果通报同级发展改革部门和水行政主管部门，并通知授权机构</w:t>
            </w:r>
          </w:p>
        </w:tc>
      </w:tr>
      <w:tr w14:paraId="33B9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C8498C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p>
        </w:tc>
        <w:tc>
          <w:tcPr>
            <w:tcW w:w="1395" w:type="dxa"/>
          </w:tcPr>
          <w:p w14:paraId="47C1759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p>
        </w:tc>
        <w:tc>
          <w:tcPr>
            <w:tcW w:w="1845" w:type="dxa"/>
          </w:tcPr>
          <w:p w14:paraId="32170B3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p>
        </w:tc>
        <w:tc>
          <w:tcPr>
            <w:tcW w:w="10095" w:type="dxa"/>
          </w:tcPr>
          <w:p w14:paraId="6440050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vertAlign w:val="baseline"/>
                <w:lang w:val="en-US" w:eastAsia="zh-CN"/>
              </w:rPr>
            </w:pPr>
          </w:p>
        </w:tc>
      </w:tr>
    </w:tbl>
    <w:p w14:paraId="130563F5">
      <w:pPr>
        <w:rPr>
          <w:rFonts w:hint="default" w:ascii="仿宋_GB2312" w:hAnsi="仿宋_GB2312" w:eastAsia="仿宋_GB2312" w:cs="仿宋_GB2312"/>
          <w:sz w:val="32"/>
          <w:szCs w:val="32"/>
          <w:lang w:val="en-US" w:eastAsia="zh-CN"/>
        </w:rPr>
      </w:pPr>
    </w:p>
    <w:sectPr>
      <w:pgSz w:w="16838" w:h="11906" w:orient="landscape"/>
      <w:pgMar w:top="1134" w:right="567" w:bottom="1134"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27B52"/>
    <w:multiLevelType w:val="singleLevel"/>
    <w:tmpl w:val="81A27B52"/>
    <w:lvl w:ilvl="0" w:tentative="0">
      <w:start w:val="1"/>
      <w:numFmt w:val="decimal"/>
      <w:lvlText w:val="%1."/>
      <w:lvlJc w:val="left"/>
      <w:pPr>
        <w:tabs>
          <w:tab w:val="left" w:pos="312"/>
        </w:tabs>
      </w:pPr>
    </w:lvl>
  </w:abstractNum>
  <w:abstractNum w:abstractNumId="1">
    <w:nsid w:val="08596AF0"/>
    <w:multiLevelType w:val="singleLevel"/>
    <w:tmpl w:val="08596AF0"/>
    <w:lvl w:ilvl="0" w:tentative="0">
      <w:start w:val="1"/>
      <w:numFmt w:val="decimal"/>
      <w:lvlText w:val="%1."/>
      <w:lvlJc w:val="left"/>
      <w:pPr>
        <w:tabs>
          <w:tab w:val="left" w:pos="312"/>
        </w:tabs>
      </w:pPr>
    </w:lvl>
  </w:abstractNum>
  <w:abstractNum w:abstractNumId="2">
    <w:nsid w:val="0F23585B"/>
    <w:multiLevelType w:val="singleLevel"/>
    <w:tmpl w:val="0F23585B"/>
    <w:lvl w:ilvl="0" w:tentative="0">
      <w:start w:val="1"/>
      <w:numFmt w:val="decimal"/>
      <w:lvlText w:val="%1."/>
      <w:lvlJc w:val="left"/>
      <w:pPr>
        <w:tabs>
          <w:tab w:val="left" w:pos="312"/>
        </w:tabs>
      </w:pPr>
    </w:lvl>
  </w:abstractNum>
  <w:abstractNum w:abstractNumId="3">
    <w:nsid w:val="7C39A783"/>
    <w:multiLevelType w:val="singleLevel"/>
    <w:tmpl w:val="7C39A783"/>
    <w:lvl w:ilvl="0" w:tentative="0">
      <w:start w:val="1"/>
      <w:numFmt w:val="decimal"/>
      <w:lvlText w:val="%1."/>
      <w:lvlJc w:val="left"/>
      <w:pPr>
        <w:tabs>
          <w:tab w:val="left" w:pos="312"/>
        </w:tabs>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D2144A"/>
    <w:rsid w:val="0B703F9D"/>
    <w:rsid w:val="0DE82E74"/>
    <w:rsid w:val="0F087749"/>
    <w:rsid w:val="14315F33"/>
    <w:rsid w:val="1879494E"/>
    <w:rsid w:val="3EA56644"/>
    <w:rsid w:val="602F2EBA"/>
    <w:rsid w:val="679D0ED7"/>
    <w:rsid w:val="699C2751"/>
    <w:rsid w:val="69A320DB"/>
    <w:rsid w:val="6C445178"/>
    <w:rsid w:val="6F1E6154"/>
    <w:rsid w:val="6F285659"/>
    <w:rsid w:val="764D04C7"/>
    <w:rsid w:val="785E03CB"/>
    <w:rsid w:val="7DF343B0"/>
    <w:rsid w:val="7F686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basedOn w:val="4"/>
    <w:qFormat/>
    <w:uiPriority w:val="0"/>
    <w:rPr>
      <w:rFonts w:hint="default" w:ascii="方正仿宋简体" w:hAnsi="方正仿宋简体" w:eastAsia="方正仿宋简体" w:cs="方正仿宋简体"/>
      <w:color w:val="000000"/>
      <w:sz w:val="20"/>
      <w:szCs w:val="20"/>
      <w:u w:val="none"/>
    </w:rPr>
  </w:style>
  <w:style w:type="character" w:customStyle="1" w:styleId="6">
    <w:name w:val="font61"/>
    <w:basedOn w:val="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14011</Words>
  <Characters>14307</Characters>
  <Lines>0</Lines>
  <Paragraphs>0</Paragraphs>
  <TotalTime>4</TotalTime>
  <ScaleCrop>false</ScaleCrop>
  <LinksUpToDate>false</LinksUpToDate>
  <CharactersWithSpaces>14733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2025-04-29T09:45:00Z</dcterms:created>
  <dc:creator>夜雨</dc:creator>
  <cp:lastModifiedBy>Seven.高若琦</cp:lastModifiedBy>
  <dcterms:modified xsi:type="dcterms:W3CDTF">2025-10-31T01:37:10Z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2EF05CB1C06B4CC586DCED8F0FC5E81F_13</vt:lpwstr>
  </property>
  <property fmtid="{D5CDD505-2E9C-101B-9397-08002B2CF9AE}" pid="4" name="KSOTemplateDocerSaveRecord">
    <vt:lpwstr>eyJoZGlkIjoiOTFkNTIzZjFmZWJkZWQxZDA0NzQ1OTY1Zjg3OTM2M2YiLCJ1c2VySWQiOiI1MjUyNTE4NzgifQ==</vt:lpwstr>
  </property>
</Properties>
</file>