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640" w:lineRule="exact"/>
        <w:ind w:left="0" w:right="0"/>
        <w:jc w:val="center"/>
        <w:textAlignment w:val="auto"/>
        <w:rPr>
          <w:rFonts w:hint="eastAsia" w:ascii="SimSun" w:hAnsi="Times New Roman" w:eastAsia="SimSun" w:cs="SimSun"/>
          <w:b w:val="0"/>
          <w:bCs w:val="0"/>
          <w:color w:val="000000"/>
          <w:kern w:val="0"/>
          <w:sz w:val="24"/>
          <w:szCs w:val="20"/>
          <w:lang w:val="en-US"/>
        </w:rPr>
      </w:pPr>
    </w:p>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640" w:lineRule="exact"/>
        <w:ind w:left="0" w:right="0"/>
        <w:jc w:val="center"/>
        <w:textAlignment w:val="auto"/>
        <w:rPr>
          <w:rFonts w:hint="eastAsia" w:ascii="SimSun" w:hAnsi="Times New Roman" w:eastAsia="SimSun" w:cs="SimSun"/>
          <w:b w:val="0"/>
          <w:bCs w:val="0"/>
          <w:color w:val="000000"/>
          <w:kern w:val="0"/>
          <w:sz w:val="24"/>
          <w:szCs w:val="20"/>
          <w:lang w:val="en-US"/>
        </w:rPr>
      </w:pPr>
    </w:p>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640" w:lineRule="exact"/>
        <w:ind w:left="0" w:right="0"/>
        <w:jc w:val="center"/>
        <w:textAlignment w:val="auto"/>
        <w:rPr>
          <w:rFonts w:hint="eastAsia" w:ascii="SimSun" w:hAnsi="Times New Roman" w:eastAsia="SimSun" w:cs="SimSun"/>
          <w:b w:val="0"/>
          <w:bCs w:val="0"/>
          <w:color w:val="000000"/>
          <w:kern w:val="0"/>
          <w:sz w:val="24"/>
          <w:szCs w:val="20"/>
          <w:lang w:val="en-US"/>
        </w:rPr>
      </w:pPr>
    </w:p>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640" w:lineRule="exact"/>
        <w:ind w:left="0" w:right="0"/>
        <w:jc w:val="center"/>
        <w:textAlignment w:val="auto"/>
        <w:rPr>
          <w:rFonts w:hint="eastAsia" w:ascii="SimSun" w:hAnsi="Times New Roman" w:eastAsia="SimSun" w:cs="SimSun"/>
          <w:b w:val="0"/>
          <w:bCs w:val="0"/>
          <w:color w:val="000000"/>
          <w:kern w:val="0"/>
          <w:sz w:val="24"/>
          <w:szCs w:val="20"/>
          <w:lang w:val="en-US"/>
        </w:rPr>
      </w:pPr>
    </w:p>
    <w:p>
      <w:pPr>
        <w:pStyle w:val="6"/>
        <w:ind w:left="0" w:leftChars="0" w:firstLine="0" w:firstLineChars="0"/>
        <w:rPr>
          <w:rFonts w:hint="eastAsia" w:ascii="SimSun" w:hAnsi="Times New Roman" w:eastAsia="SimSun" w:cs="SimSun"/>
          <w:b w:val="0"/>
          <w:bCs w:val="0"/>
          <w:color w:val="000000"/>
          <w:kern w:val="0"/>
          <w:sz w:val="24"/>
          <w:szCs w:val="20"/>
          <w:lang w:val="en-US"/>
        </w:rPr>
      </w:pPr>
    </w:p>
    <w:p>
      <w:pPr>
        <w:rPr>
          <w:rFonts w:hint="eastAsia"/>
          <w:lang w:val="en-US"/>
        </w:rPr>
      </w:pPr>
    </w:p>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FZXiaoBiaoSong-B05" w:hAnsi="FZXiaoBiaoSong-B05" w:eastAsia="FZXiaoBiaoSong-B05" w:cs="FZXiaoBiaoSong-B05"/>
          <w:b w:val="0"/>
          <w:bCs w:val="0"/>
          <w:color w:val="000000"/>
          <w:sz w:val="44"/>
          <w:szCs w:val="44"/>
          <w:lang w:eastAsia="zh-CN"/>
        </w:rPr>
      </w:pPr>
      <w:r>
        <w:rPr>
          <w:rFonts w:hint="eastAsia" w:ascii="FangSong_GB2312" w:hAnsi="Times New Roman" w:eastAsia="FangSong_GB2312" w:cs="FangSong_GB2312"/>
          <w:b w:val="0"/>
          <w:bCs w:val="0"/>
          <w:color w:val="000000"/>
          <w:kern w:val="0"/>
          <w:sz w:val="32"/>
          <w:szCs w:val="32"/>
          <w:lang w:val="en-US" w:eastAsia="zh-CN" w:bidi="ar"/>
        </w:rPr>
        <w:t>峨边府发〔2023〕9号</w:t>
      </w:r>
    </w:p>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FZXiaoBiaoSong-B05" w:hAnsi="FZXiaoBiaoSong-B05" w:eastAsia="FZXiaoBiaoSong-B05" w:cs="FZXiaoBiaoSong-B05"/>
          <w:b w:val="0"/>
          <w:bCs w:val="0"/>
          <w:color w:val="000000"/>
          <w:sz w:val="44"/>
          <w:szCs w:val="44"/>
          <w:lang w:eastAsia="zh-CN"/>
        </w:rPr>
      </w:pPr>
    </w:p>
    <w:p>
      <w:pPr>
        <w:snapToGrid w:val="0"/>
        <w:spacing w:line="580" w:lineRule="exact"/>
        <w:jc w:val="center"/>
        <w:rPr>
          <w:rFonts w:hint="eastAsia" w:ascii="FZXiaoBiaoSong-B05" w:hAnsi="FZXiaoBiaoSong-B05" w:eastAsia="FZXiaoBiaoSong-B05" w:cs="FZXiaoBiaoSong-B05"/>
          <w:b w:val="0"/>
          <w:bCs w:val="0"/>
          <w:color w:val="000000"/>
          <w:sz w:val="44"/>
          <w:szCs w:val="44"/>
          <w:lang w:eastAsia="zh-CN"/>
        </w:rPr>
      </w:pPr>
    </w:p>
    <w:p>
      <w:pPr>
        <w:keepNext w:val="0"/>
        <w:keepLines w:val="0"/>
        <w:pageBreakBefore w:val="0"/>
        <w:widowControl w:val="0"/>
        <w:kinsoku/>
        <w:wordWrap/>
        <w:overflowPunct/>
        <w:topLinePunct w:val="0"/>
        <w:autoSpaceDE/>
        <w:autoSpaceDN/>
        <w:bidi w:val="0"/>
        <w:adjustRightInd/>
        <w:snapToGrid w:val="0"/>
        <w:spacing w:line="700" w:lineRule="exact"/>
        <w:jc w:val="center"/>
        <w:textAlignment w:val="auto"/>
        <w:rPr>
          <w:rFonts w:hint="eastAsia" w:ascii="FZXiaoBiaoSong-B05" w:hAnsi="FZXiaoBiaoSong-B05" w:eastAsia="FZXiaoBiaoSong-B05" w:cs="FZXiaoBiaoSong-B05"/>
          <w:b w:val="0"/>
          <w:bCs w:val="0"/>
          <w:color w:val="000000"/>
          <w:sz w:val="44"/>
          <w:szCs w:val="44"/>
        </w:rPr>
      </w:pPr>
      <w:r>
        <w:rPr>
          <w:rFonts w:hint="eastAsia" w:ascii="FZXiaoBiaoSong-B05" w:hAnsi="FZXiaoBiaoSong-B05" w:eastAsia="FZXiaoBiaoSong-B05" w:cs="FZXiaoBiaoSong-B05"/>
          <w:b w:val="0"/>
          <w:bCs w:val="0"/>
          <w:color w:val="000000"/>
          <w:sz w:val="44"/>
          <w:szCs w:val="44"/>
          <w:lang w:eastAsia="zh-CN"/>
        </w:rPr>
        <w:t>峨边彝族自治县</w:t>
      </w:r>
      <w:r>
        <w:rPr>
          <w:rFonts w:hint="eastAsia" w:ascii="FZXiaoBiaoSong-B05" w:hAnsi="FZXiaoBiaoSong-B05" w:eastAsia="FZXiaoBiaoSong-B05" w:cs="FZXiaoBiaoSong-B05"/>
          <w:b w:val="0"/>
          <w:bCs w:val="0"/>
          <w:color w:val="000000"/>
          <w:sz w:val="44"/>
          <w:szCs w:val="44"/>
        </w:rPr>
        <w:t>人民政府</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eastAsia="FZXiaoBiaoSong-B05S" w:cs="FZXiaoBiaoSong-B05S"/>
          <w:sz w:val="44"/>
          <w:szCs w:val="44"/>
        </w:rPr>
      </w:pPr>
      <w:r>
        <w:rPr>
          <w:rFonts w:hint="eastAsia" w:eastAsia="FZXiaoBiaoSong-B05S" w:cs="FZXiaoBiaoSong-B05S"/>
          <w:sz w:val="44"/>
          <w:szCs w:val="44"/>
        </w:rPr>
        <w:t>关于公布实施</w:t>
      </w:r>
      <w:r>
        <w:rPr>
          <w:rFonts w:hint="eastAsia" w:eastAsia="FZXiaoBiaoSong-B05S" w:cs="FZXiaoBiaoSong-B05S"/>
          <w:sz w:val="44"/>
          <w:szCs w:val="44"/>
          <w:lang w:val="en-US" w:eastAsia="zh-CN"/>
        </w:rPr>
        <w:t>峨边彝族自治县</w:t>
      </w:r>
      <w:r>
        <w:rPr>
          <w:rFonts w:hint="eastAsia" w:eastAsia="FZXiaoBiaoSong-B05S" w:cs="FZXiaoBiaoSong-B05S"/>
          <w:sz w:val="44"/>
          <w:szCs w:val="44"/>
        </w:rPr>
        <w:t>征收农用地区片综合地价标准的通知</w:t>
      </w:r>
    </w:p>
    <w:p>
      <w:pPr>
        <w:spacing w:line="580" w:lineRule="exact"/>
        <w:rPr>
          <w:rFonts w:eastAsia="FangSong_GB2312" w:cs="FangSong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eastAsia="FangSong_GB2312" w:cs="FangSong_GB2312"/>
          <w:sz w:val="32"/>
          <w:szCs w:val="32"/>
        </w:rPr>
      </w:pPr>
      <w:r>
        <w:rPr>
          <w:rFonts w:hint="eastAsia" w:eastAsia="FangSong_GB2312" w:cs="FangSong_GB2312"/>
          <w:sz w:val="32"/>
          <w:szCs w:val="32"/>
        </w:rPr>
        <w:t>各</w:t>
      </w:r>
      <w:r>
        <w:rPr>
          <w:rFonts w:hint="eastAsia" w:eastAsia="FangSong_GB2312" w:cs="FangSong_GB2312"/>
          <w:sz w:val="32"/>
          <w:szCs w:val="32"/>
          <w:lang w:eastAsia="zh-CN"/>
        </w:rPr>
        <w:t>乡</w:t>
      </w:r>
      <w:r>
        <w:rPr>
          <w:rFonts w:hint="eastAsia" w:eastAsia="FangSong_GB2312" w:cs="FangSong_GB2312"/>
          <w:sz w:val="32"/>
          <w:szCs w:val="32"/>
        </w:rPr>
        <w:t>镇人民政府</w:t>
      </w:r>
      <w:r>
        <w:rPr>
          <w:rFonts w:hint="eastAsia" w:eastAsia="FangSong_GB2312" w:cs="FangSong_GB2312"/>
          <w:sz w:val="32"/>
          <w:szCs w:val="32"/>
          <w:lang w:eastAsia="zh-CN"/>
        </w:rPr>
        <w:t>、</w:t>
      </w:r>
      <w:r>
        <w:rPr>
          <w:rFonts w:hint="eastAsia" w:eastAsia="FangSong_GB2312" w:cs="FangSong_GB2312"/>
          <w:sz w:val="32"/>
          <w:szCs w:val="32"/>
          <w:lang w:val="en-US" w:eastAsia="zh-CN"/>
        </w:rPr>
        <w:t>县</w:t>
      </w:r>
      <w:r>
        <w:rPr>
          <w:rFonts w:hint="eastAsia" w:eastAsia="FangSong_GB2312" w:cs="FangSong_GB2312"/>
          <w:sz w:val="32"/>
          <w:szCs w:val="32"/>
          <w:lang w:eastAsia="zh-CN"/>
        </w:rPr>
        <w:t>级</w:t>
      </w:r>
      <w:r>
        <w:rPr>
          <w:rFonts w:hint="eastAsia" w:eastAsia="FangSong_GB2312" w:cs="FangSong_GB2312"/>
          <w:sz w:val="32"/>
          <w:szCs w:val="32"/>
        </w:rPr>
        <w:t>各部门：</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eastAsia="FangSong_GB2312" w:cs="FangSong_GB2312"/>
          <w:sz w:val="32"/>
          <w:szCs w:val="32"/>
        </w:rPr>
      </w:pPr>
      <w:r>
        <w:rPr>
          <w:rFonts w:hint="eastAsia" w:ascii="FangSong_GB2312" w:hAnsi="FangSong_GB2312" w:eastAsia="FangSong_GB2312" w:cs="FangSong_GB2312"/>
          <w:sz w:val="32"/>
          <w:szCs w:val="32"/>
        </w:rPr>
        <w:t>为切实做好</w:t>
      </w:r>
      <w:r>
        <w:rPr>
          <w:rFonts w:hint="eastAsia" w:ascii="FangSong_GB2312" w:hAnsi="FangSong_GB2312" w:eastAsia="FangSong_GB2312" w:cs="FangSong_GB2312"/>
          <w:sz w:val="32"/>
          <w:szCs w:val="32"/>
          <w:lang w:eastAsia="zh-CN"/>
        </w:rPr>
        <w:t>我县</w:t>
      </w:r>
      <w:r>
        <w:rPr>
          <w:rFonts w:hint="eastAsia" w:ascii="FangSong_GB2312" w:hAnsi="FangSong_GB2312" w:eastAsia="FangSong_GB2312" w:cs="FangSong_GB2312"/>
          <w:sz w:val="32"/>
          <w:szCs w:val="32"/>
        </w:rPr>
        <w:t>征收农用地区片综合地价标准实施工作，依法保障征地农民合法权益，根据《</w:t>
      </w:r>
      <w:r>
        <w:rPr>
          <w:rFonts w:hint="eastAsia" w:ascii="FangSong_GB2312" w:hAnsi="FangSong_GB2312" w:eastAsia="FangSong_GB2312" w:cs="FangSong_GB2312"/>
          <w:sz w:val="32"/>
          <w:szCs w:val="32"/>
          <w:lang w:eastAsia="zh-CN"/>
        </w:rPr>
        <w:t>乐山市人民政府关于公布实施乐山市征收农用地区片综合地价标准的通知</w:t>
      </w:r>
      <w:r>
        <w:rPr>
          <w:rFonts w:hint="eastAsia" w:ascii="FangSong_GB2312" w:hAnsi="FangSong_GB2312" w:eastAsia="FangSong_GB2312" w:cs="FangSong_GB2312"/>
          <w:sz w:val="32"/>
          <w:szCs w:val="32"/>
        </w:rPr>
        <w:t>》（</w:t>
      </w:r>
      <w:r>
        <w:rPr>
          <w:rFonts w:hint="eastAsia" w:ascii="FangSong_GB2312" w:hAnsi="FangSong_GB2312" w:eastAsia="FangSong_GB2312" w:cs="FangSong_GB2312"/>
          <w:sz w:val="32"/>
          <w:szCs w:val="32"/>
          <w:lang w:eastAsia="zh-CN"/>
        </w:rPr>
        <w:t>乐</w:t>
      </w:r>
      <w:r>
        <w:rPr>
          <w:rFonts w:hint="eastAsia" w:ascii="FangSong_GB2312" w:hAnsi="FangSong_GB2312" w:eastAsia="FangSong_GB2312" w:cs="FangSong_GB2312"/>
          <w:sz w:val="32"/>
          <w:szCs w:val="32"/>
        </w:rPr>
        <w:t>府函〔202</w:t>
      </w:r>
      <w:r>
        <w:rPr>
          <w:rFonts w:hint="eastAsia" w:ascii="FangSong_GB2312" w:hAnsi="FangSong_GB2312" w:eastAsia="FangSong_GB2312" w:cs="FangSong_GB2312"/>
          <w:sz w:val="32"/>
          <w:szCs w:val="32"/>
          <w:lang w:val="en-US" w:eastAsia="zh-CN"/>
        </w:rPr>
        <w:t>3</w:t>
      </w:r>
      <w:r>
        <w:rPr>
          <w:rFonts w:hint="eastAsia" w:ascii="FangSong_GB2312" w:hAnsi="FangSong_GB2312" w:eastAsia="FangSong_GB2312" w:cs="FangSong_GB2312"/>
          <w:sz w:val="32"/>
          <w:szCs w:val="32"/>
        </w:rPr>
        <w:t>〕</w:t>
      </w:r>
      <w:r>
        <w:rPr>
          <w:rFonts w:hint="eastAsia" w:ascii="FangSong_GB2312" w:hAnsi="FangSong_GB2312" w:eastAsia="FangSong_GB2312" w:cs="FangSong_GB2312"/>
          <w:sz w:val="32"/>
          <w:szCs w:val="32"/>
          <w:lang w:val="en-US" w:eastAsia="zh-CN"/>
        </w:rPr>
        <w:t>112</w:t>
      </w:r>
      <w:r>
        <w:rPr>
          <w:rFonts w:hint="eastAsia" w:ascii="FangSong_GB2312" w:hAnsi="FangSong_GB2312" w:eastAsia="FangSong_GB2312" w:cs="FangSong_GB2312"/>
          <w:sz w:val="32"/>
          <w:szCs w:val="32"/>
        </w:rPr>
        <w:t>号），现将《</w:t>
      </w:r>
      <w:r>
        <w:rPr>
          <w:rFonts w:hint="eastAsia" w:ascii="FangSong_GB2312" w:hAnsi="FangSong_GB2312" w:eastAsia="FangSong_GB2312" w:cs="FangSong_GB2312"/>
          <w:sz w:val="32"/>
          <w:szCs w:val="32"/>
          <w:lang w:val="en-US" w:eastAsia="zh-CN"/>
        </w:rPr>
        <w:t>峨边彝族自治县</w:t>
      </w:r>
      <w:r>
        <w:rPr>
          <w:rFonts w:hint="eastAsia" w:ascii="FangSong_GB2312" w:hAnsi="FangSong_GB2312" w:eastAsia="FangSong_GB2312" w:cs="FangSong_GB2312"/>
          <w:sz w:val="32"/>
          <w:szCs w:val="32"/>
        </w:rPr>
        <w:t>征收农用地区片综合地价标准》予以公布，并将有关事宜通知如下。</w:t>
      </w:r>
    </w:p>
    <w:p>
      <w:pPr>
        <w:pStyle w:val="7"/>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FangSong_GB2312" w:hAnsi="FangSong_GB2312" w:eastAsia="FangSong_GB2312" w:cs="FangSong_GB2312"/>
          <w:sz w:val="32"/>
          <w:szCs w:val="32"/>
          <w:lang w:eastAsia="zh-CN"/>
        </w:rPr>
      </w:pPr>
      <w:r>
        <w:rPr>
          <w:rFonts w:hint="eastAsia" w:ascii="FangSong_GB2312" w:hAnsi="FangSong_GB2312" w:eastAsia="FangSong_GB2312" w:cs="FangSong_GB2312"/>
          <w:kern w:val="2"/>
          <w:sz w:val="32"/>
          <w:szCs w:val="32"/>
          <w:lang w:val="en-US" w:eastAsia="zh-CN" w:bidi="ar-SA"/>
        </w:rPr>
        <w:t>一、《峨边彝族自治县征收农用地区片综合地价标准》于2023年11月1日起实施。峨边彝族自治县人民政府《关于公布实施峨边彝族自治县征收农用地区片综合地价标准的通知》（峨边府发〔2020〕14号）同时废止。新标准实施以后报批的建设用地，按照新标准制订征地补偿方案和实施征地补偿；2023年1月1日以后，新标准实施前</w:t>
      </w:r>
      <w:r>
        <w:rPr>
          <w:rFonts w:hint="eastAsia" w:ascii="FangSong_GB2312" w:hAnsi="FangSong_GB2312" w:eastAsia="FangSong_GB2312" w:cs="FangSong_GB2312"/>
          <w:sz w:val="32"/>
          <w:szCs w:val="32"/>
          <w:lang w:eastAsia="zh-CN"/>
        </w:rPr>
        <w:t>已批准征地但还没有实施征地的，按新标准进行补偿；2023年1月1日以后开始报批，新标准实施前已依法完成征地的，按新标准补差；2023年1月1日前已批准征地并已实施征地但未完成的，按照老标准进行补偿。</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sz w:val="32"/>
          <w:szCs w:val="32"/>
        </w:rPr>
        <w:t>二、征收农用地区片综合地价由土地补偿费和安置补助费组成，构成比例为</w:t>
      </w:r>
      <w:r>
        <w:rPr>
          <w:rFonts w:hint="eastAsia" w:ascii="FangSong_GB2312" w:hAnsi="FangSong_GB2312" w:eastAsia="FangSong_GB2312" w:cs="FangSong_GB2312"/>
          <w:sz w:val="32"/>
          <w:szCs w:val="32"/>
          <w:lang w:val="en-US" w:eastAsia="zh-CN"/>
        </w:rPr>
        <w:t>2</w:t>
      </w:r>
      <w:r>
        <w:rPr>
          <w:rFonts w:hint="eastAsia" w:ascii="FangSong_GB2312" w:hAnsi="FangSong_GB2312" w:eastAsia="FangSong_GB2312" w:cs="FangSong_GB2312"/>
          <w:sz w:val="32"/>
          <w:szCs w:val="32"/>
        </w:rPr>
        <w:t>：</w:t>
      </w:r>
      <w:r>
        <w:rPr>
          <w:rFonts w:hint="eastAsia" w:ascii="FangSong_GB2312" w:hAnsi="FangSong_GB2312" w:eastAsia="FangSong_GB2312" w:cs="FangSong_GB2312"/>
          <w:sz w:val="32"/>
          <w:szCs w:val="32"/>
          <w:lang w:val="en-US" w:eastAsia="zh-CN"/>
        </w:rPr>
        <w:t>8</w:t>
      </w:r>
      <w:r>
        <w:rPr>
          <w:rFonts w:hint="eastAsia" w:ascii="FangSong_GB2312" w:hAnsi="FangSong_GB2312" w:eastAsia="FangSong_GB2312" w:cs="FangSong_GB2312"/>
          <w:sz w:val="32"/>
          <w:szCs w:val="32"/>
        </w:rPr>
        <w:t>。征收集体农用地以外的其他集体土地补偿标准，按征收农用地区片综合地价的0.5倍执行。大中型水利、水电工程建设征收土地的补偿标准，按法律法规有关规定执行。</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sz w:val="32"/>
          <w:szCs w:val="32"/>
        </w:rPr>
        <w:t>三、各</w:t>
      </w:r>
      <w:r>
        <w:rPr>
          <w:rFonts w:hint="eastAsia" w:ascii="FangSong_GB2312" w:hAnsi="FangSong_GB2312" w:eastAsia="FangSong_GB2312" w:cs="FangSong_GB2312"/>
          <w:sz w:val="32"/>
          <w:szCs w:val="32"/>
          <w:lang w:eastAsia="zh-CN"/>
        </w:rPr>
        <w:t>乡</w:t>
      </w:r>
      <w:r>
        <w:rPr>
          <w:rFonts w:hint="eastAsia" w:ascii="FangSong_GB2312" w:hAnsi="FangSong_GB2312" w:eastAsia="FangSong_GB2312" w:cs="FangSong_GB2312"/>
          <w:sz w:val="32"/>
          <w:szCs w:val="32"/>
        </w:rPr>
        <w:t>镇、</w:t>
      </w:r>
      <w:r>
        <w:rPr>
          <w:rFonts w:hint="eastAsia" w:ascii="FangSong_GB2312" w:hAnsi="FangSong_GB2312" w:eastAsia="FangSong_GB2312" w:cs="FangSong_GB2312"/>
          <w:sz w:val="32"/>
          <w:szCs w:val="32"/>
          <w:lang w:val="en-US" w:eastAsia="zh-CN"/>
        </w:rPr>
        <w:t>县</w:t>
      </w:r>
      <w:r>
        <w:rPr>
          <w:rFonts w:hint="eastAsia" w:ascii="FangSong_GB2312" w:hAnsi="FangSong_GB2312" w:eastAsia="FangSong_GB2312" w:cs="FangSong_GB2312"/>
          <w:sz w:val="32"/>
          <w:szCs w:val="32"/>
        </w:rPr>
        <w:t>自然资源局要加强政策解读宣传，严格依法履行征地程序，做好听证、公告等工作，充分保障被征地农民的知情权、参与权和监督权。要建立纠纷处理与协调机制，研究制定工作预案，妥善解决新标准实施中的问题，确保新旧征地补偿标准顺利衔接过渡。</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FangSong_GB2312" w:hAnsi="FangSong_GB2312" w:eastAsia="FangSong_GB2312" w:cs="FangSong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sz w:val="32"/>
          <w:szCs w:val="32"/>
        </w:rPr>
        <w:t>附件：</w:t>
      </w:r>
      <w:r>
        <w:rPr>
          <w:rFonts w:hint="eastAsia" w:ascii="FangSong_GB2312" w:hAnsi="FangSong_GB2312" w:eastAsia="FangSong_GB2312" w:cs="FangSong_GB2312"/>
          <w:sz w:val="32"/>
          <w:szCs w:val="32"/>
          <w:lang w:val="en-US" w:eastAsia="zh-CN"/>
        </w:rPr>
        <w:t>峨边彝族自治县</w:t>
      </w:r>
      <w:r>
        <w:rPr>
          <w:rFonts w:hint="eastAsia" w:ascii="FangSong_GB2312" w:hAnsi="FangSong_GB2312" w:eastAsia="FangSong_GB2312" w:cs="FangSong_GB2312"/>
          <w:sz w:val="32"/>
          <w:szCs w:val="32"/>
        </w:rPr>
        <w:t>征收农用地区片综合地价标准</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FangSong_GB2312" w:hAnsi="FangSong_GB2312" w:eastAsia="FangSong_GB2312" w:cs="FangSong_GB2312"/>
          <w:sz w:val="32"/>
          <w:szCs w:val="32"/>
          <w:lang w:val="en-US" w:eastAsia="zh-CN"/>
        </w:rPr>
      </w:pPr>
      <w:r>
        <w:rPr>
          <w:rFonts w:hint="eastAsia" w:ascii="FangSong_GB2312" w:hAnsi="FangSong_GB2312" w:eastAsia="FangSong_GB2312" w:cs="FangSong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default"/>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ind w:left="420" w:leftChars="0"/>
        <w:textAlignment w:val="auto"/>
        <w:rPr>
          <w:rFonts w:hint="default"/>
          <w:lang w:val="en-US" w:eastAsia="zh-CN"/>
        </w:rPr>
      </w:pPr>
    </w:p>
    <w:p>
      <w:pPr>
        <w:pStyle w:val="6"/>
        <w:keepNext w:val="0"/>
        <w:keepLines w:val="0"/>
        <w:pageBreakBefore w:val="0"/>
        <w:widowControl w:val="0"/>
        <w:kinsoku/>
        <w:wordWrap/>
        <w:overflowPunct/>
        <w:topLinePunct w:val="0"/>
        <w:autoSpaceDE/>
        <w:autoSpaceDN/>
        <w:bidi w:val="0"/>
        <w:adjustRightInd/>
        <w:snapToGrid/>
        <w:spacing w:line="560" w:lineRule="exact"/>
        <w:ind w:left="0" w:leftChars="0" w:firstLine="3840" w:firstLineChars="1200"/>
        <w:textAlignment w:val="auto"/>
        <w:rPr>
          <w:rFonts w:hint="default"/>
          <w:lang w:val="en-US" w:eastAsia="zh-CN"/>
        </w:rPr>
      </w:pPr>
      <w:r>
        <w:rPr>
          <w:rFonts w:hint="eastAsia" w:ascii="FangSong_GB2312" w:hAnsi="FangSong_GB2312" w:eastAsia="FangSong_GB2312" w:cs="FangSong_GB2312"/>
          <w:sz w:val="32"/>
          <w:szCs w:val="32"/>
          <w:lang w:val="en-US" w:eastAsia="zh-CN"/>
        </w:rPr>
        <w:t>峨边彝族自治县人民政府</w:t>
      </w:r>
    </w:p>
    <w:p>
      <w:pPr>
        <w:pStyle w:val="6"/>
        <w:keepNext w:val="0"/>
        <w:keepLines w:val="0"/>
        <w:pageBreakBefore w:val="0"/>
        <w:widowControl w:val="0"/>
        <w:kinsoku/>
        <w:wordWrap/>
        <w:overflowPunct/>
        <w:topLinePunct w:val="0"/>
        <w:autoSpaceDE/>
        <w:autoSpaceDN/>
        <w:bidi w:val="0"/>
        <w:adjustRightInd/>
        <w:snapToGrid/>
        <w:spacing w:line="560" w:lineRule="exact"/>
        <w:ind w:left="0" w:leftChars="0" w:firstLine="4320" w:firstLineChars="1350"/>
        <w:textAlignment w:val="auto"/>
        <w:rPr>
          <w:rFonts w:hint="eastAsia" w:ascii="SimHei" w:hAnsi="SimHei" w:eastAsia="SimHei" w:cs="SimHei"/>
          <w:b w:val="0"/>
          <w:bCs w:val="0"/>
          <w:sz w:val="32"/>
          <w:szCs w:val="32"/>
          <w:lang w:eastAsia="zh-CN"/>
        </w:rPr>
      </w:pPr>
      <w:r>
        <w:rPr>
          <w:rFonts w:hint="eastAsia" w:ascii="FangSong_GB2312" w:hAnsi="FangSong_GB2312" w:eastAsia="FangSong_GB2312" w:cs="FangSong_GB2312"/>
          <w:sz w:val="32"/>
          <w:szCs w:val="32"/>
          <w:lang w:val="en-US" w:eastAsia="zh-CN"/>
        </w:rPr>
        <w:t>2023年10月27日</w:t>
      </w:r>
    </w:p>
    <w:p>
      <w:pPr>
        <w:pStyle w:val="2"/>
        <w:ind w:left="0" w:leftChars="0" w:firstLine="0" w:firstLineChars="0"/>
        <w:rPr>
          <w:rFonts w:hint="eastAsia" w:ascii="SimHei" w:hAnsi="SimHei" w:eastAsia="SimHei" w:cs="SimHei"/>
          <w:b w:val="0"/>
          <w:bCs w:val="0"/>
          <w:sz w:val="32"/>
          <w:szCs w:val="32"/>
          <w:lang w:eastAsia="zh-CN"/>
        </w:rPr>
      </w:pPr>
      <w:r>
        <w:rPr>
          <w:rFonts w:hint="eastAsia" w:ascii="SimHei" w:hAnsi="SimHei" w:eastAsia="SimHei" w:cs="SimHei"/>
          <w:b w:val="0"/>
          <w:bCs w:val="0"/>
          <w:sz w:val="32"/>
          <w:szCs w:val="32"/>
          <w:lang w:eastAsia="zh-CN"/>
        </w:rPr>
        <w:t>附件</w:t>
      </w:r>
    </w:p>
    <w:tbl>
      <w:tblPr>
        <w:tblStyle w:val="10"/>
        <w:tblpPr w:leftFromText="180" w:rightFromText="180" w:vertAnchor="page" w:horzAnchor="page" w:tblpX="1695" w:tblpY="3763"/>
        <w:tblOverlap w:val="never"/>
        <w:tblW w:w="491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3"/>
        <w:gridCol w:w="1537"/>
        <w:gridCol w:w="4259"/>
        <w:gridCol w:w="1183"/>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39" w:type="pct"/>
            <w:vMerge w:val="restar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b/>
                <w:spacing w:val="-10"/>
                <w:sz w:val="24"/>
                <w:szCs w:val="24"/>
              </w:rPr>
            </w:pPr>
            <w:r>
              <w:rPr>
                <w:rFonts w:hint="eastAsia" w:ascii="KaiTi" w:hAnsi="KaiTi" w:eastAsia="KaiTi" w:cs="KaiTi"/>
                <w:b/>
                <w:spacing w:val="-10"/>
                <w:sz w:val="24"/>
                <w:szCs w:val="24"/>
              </w:rPr>
              <w:t>区片编号</w:t>
            </w:r>
          </w:p>
        </w:tc>
        <w:tc>
          <w:tcPr>
            <w:tcW w:w="3254" w:type="pct"/>
            <w:gridSpan w:val="2"/>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b/>
                <w:spacing w:val="-10"/>
                <w:sz w:val="24"/>
                <w:szCs w:val="24"/>
              </w:rPr>
            </w:pPr>
            <w:r>
              <w:rPr>
                <w:rFonts w:hint="eastAsia" w:ascii="KaiTi" w:hAnsi="KaiTi" w:eastAsia="KaiTi" w:cs="KaiTi"/>
                <w:b/>
                <w:spacing w:val="-10"/>
                <w:sz w:val="24"/>
                <w:szCs w:val="24"/>
              </w:rPr>
              <w:t>区片范围描述</w:t>
            </w:r>
          </w:p>
        </w:tc>
        <w:tc>
          <w:tcPr>
            <w:tcW w:w="664" w:type="pct"/>
            <w:vMerge w:val="restar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b/>
                <w:spacing w:val="-10"/>
                <w:sz w:val="24"/>
                <w:szCs w:val="24"/>
              </w:rPr>
            </w:pPr>
            <w:r>
              <w:rPr>
                <w:rFonts w:hint="eastAsia" w:ascii="KaiTi" w:hAnsi="KaiTi" w:eastAsia="KaiTi" w:cs="KaiTi"/>
                <w:b/>
                <w:spacing w:val="-10"/>
                <w:sz w:val="24"/>
                <w:szCs w:val="24"/>
              </w:rPr>
              <w:t>区片价</w:t>
            </w:r>
            <w:r>
              <w:rPr>
                <w:rFonts w:hint="eastAsia" w:ascii="KaiTi" w:hAnsi="KaiTi" w:eastAsia="KaiTi" w:cs="KaiTi"/>
                <w:b/>
                <w:spacing w:val="-10"/>
                <w:sz w:val="24"/>
                <w:szCs w:val="24"/>
                <w:lang w:eastAsia="zh-CN"/>
              </w:rPr>
              <w:t>（</w:t>
            </w:r>
            <w:r>
              <w:rPr>
                <w:rFonts w:hint="eastAsia" w:ascii="KaiTi" w:hAnsi="KaiTi" w:eastAsia="KaiTi" w:cs="KaiTi"/>
                <w:b/>
                <w:spacing w:val="-10"/>
                <w:sz w:val="24"/>
                <w:szCs w:val="24"/>
              </w:rPr>
              <w:t>元/亩</w:t>
            </w:r>
            <w:r>
              <w:rPr>
                <w:rFonts w:hint="eastAsia" w:ascii="KaiTi" w:hAnsi="KaiTi" w:eastAsia="KaiTi" w:cs="KaiTi"/>
                <w:b/>
                <w:spacing w:val="-10"/>
                <w:sz w:val="24"/>
                <w:szCs w:val="24"/>
                <w:lang w:eastAsia="zh-CN"/>
              </w:rPr>
              <w:t>）</w:t>
            </w:r>
          </w:p>
        </w:tc>
        <w:tc>
          <w:tcPr>
            <w:tcW w:w="741" w:type="pct"/>
            <w:vMerge w:val="restart"/>
            <w:shd w:val="clear" w:color="000000" w:fill="FFFFFF"/>
            <w:vAlign w:val="center"/>
          </w:tcPr>
          <w:p>
            <w:pPr>
              <w:keepNext w:val="0"/>
              <w:keepLines w:val="0"/>
              <w:suppressLineNumbers w:val="0"/>
              <w:spacing w:before="0" w:beforeAutospacing="0" w:after="0" w:afterAutospacing="0"/>
              <w:ind w:left="0" w:right="0"/>
              <w:rPr>
                <w:rFonts w:hint="eastAsia" w:eastAsiaTheme="minorEastAsia"/>
                <w:lang w:val="en-US" w:eastAsia="zh-CN"/>
              </w:rPr>
            </w:pPr>
            <w:r>
              <w:rPr>
                <w:rFonts w:hint="eastAsia" w:ascii="KaiTi" w:hAnsi="KaiTi" w:eastAsia="KaiTi" w:cs="KaiTi"/>
                <w:b/>
                <w:spacing w:val="-10"/>
                <w:sz w:val="24"/>
                <w:szCs w:val="24"/>
                <w:lang w:val="en-US" w:eastAsia="zh-CN"/>
              </w:rPr>
              <w:t>土地补偿费和安置补助费比例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339" w:type="pct"/>
            <w:vMerge w:val="continue"/>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b/>
                <w:spacing w:val="-10"/>
                <w:sz w:val="24"/>
                <w:szCs w:val="24"/>
              </w:rPr>
            </w:pPr>
          </w:p>
        </w:tc>
        <w:tc>
          <w:tcPr>
            <w:tcW w:w="863"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b/>
                <w:spacing w:val="-10"/>
                <w:sz w:val="24"/>
                <w:szCs w:val="24"/>
              </w:rPr>
            </w:pPr>
            <w:r>
              <w:rPr>
                <w:rFonts w:hint="eastAsia" w:ascii="KaiTi" w:hAnsi="KaiTi" w:eastAsia="KaiTi" w:cs="KaiTi"/>
                <w:b/>
                <w:spacing w:val="-10"/>
                <w:sz w:val="24"/>
                <w:szCs w:val="24"/>
                <w:lang w:eastAsia="zh-CN"/>
              </w:rPr>
              <w:t>乡镇</w:t>
            </w:r>
            <w:r>
              <w:rPr>
                <w:rFonts w:hint="eastAsia" w:ascii="KaiTi" w:hAnsi="KaiTi" w:eastAsia="KaiTi" w:cs="KaiTi"/>
                <w:b/>
                <w:spacing w:val="-10"/>
                <w:sz w:val="24"/>
                <w:szCs w:val="24"/>
              </w:rPr>
              <w:t>名称</w:t>
            </w:r>
          </w:p>
        </w:tc>
        <w:tc>
          <w:tcPr>
            <w:tcW w:w="2391"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b/>
                <w:spacing w:val="-10"/>
                <w:sz w:val="24"/>
                <w:szCs w:val="24"/>
              </w:rPr>
            </w:pPr>
            <w:r>
              <w:rPr>
                <w:rFonts w:hint="eastAsia" w:ascii="KaiTi" w:hAnsi="KaiTi" w:eastAsia="KaiTi" w:cs="KaiTi"/>
                <w:b/>
                <w:spacing w:val="-10"/>
                <w:sz w:val="24"/>
                <w:szCs w:val="24"/>
              </w:rPr>
              <w:t>村（社区）名称</w:t>
            </w:r>
          </w:p>
        </w:tc>
        <w:tc>
          <w:tcPr>
            <w:tcW w:w="664" w:type="pct"/>
            <w:vMerge w:val="continue"/>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b/>
                <w:spacing w:val="-10"/>
                <w:sz w:val="24"/>
                <w:szCs w:val="24"/>
              </w:rPr>
            </w:pPr>
          </w:p>
        </w:tc>
        <w:tc>
          <w:tcPr>
            <w:tcW w:w="741" w:type="pct"/>
            <w:vMerge w:val="continue"/>
            <w:shd w:val="clear" w:color="000000" w:fill="FFFFFF"/>
            <w:vAlign w:val="center"/>
          </w:tcPr>
          <w:p>
            <w:pPr>
              <w:keepNext w:val="0"/>
              <w:keepLines w:val="0"/>
              <w:suppressLineNumbers w:val="0"/>
              <w:spacing w:before="0" w:beforeAutospacing="0" w:after="0" w:afterAutospacing="0"/>
              <w:ind w:left="0" w:right="0"/>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39" w:type="pct"/>
            <w:shd w:val="clear" w:color="000000" w:fill="FFFFFF"/>
            <w:noWrap/>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r>
              <w:rPr>
                <w:rFonts w:hint="eastAsia" w:ascii="KaiTi" w:hAnsi="KaiTi" w:eastAsia="KaiTi" w:cs="KaiTi"/>
                <w:spacing w:val="-10"/>
                <w:sz w:val="24"/>
                <w:szCs w:val="24"/>
              </w:rPr>
              <w:t>Ⅰ</w:t>
            </w:r>
          </w:p>
        </w:tc>
        <w:tc>
          <w:tcPr>
            <w:tcW w:w="863"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r>
              <w:rPr>
                <w:rFonts w:hint="eastAsia" w:ascii="KaiTi" w:hAnsi="KaiTi" w:eastAsia="KaiTi" w:cs="KaiTi"/>
                <w:spacing w:val="-10"/>
                <w:sz w:val="24"/>
                <w:szCs w:val="24"/>
              </w:rPr>
              <w:t>沙坪镇</w:t>
            </w:r>
          </w:p>
        </w:tc>
        <w:tc>
          <w:tcPr>
            <w:tcW w:w="2391"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left"/>
              <w:rPr>
                <w:rFonts w:hint="eastAsia" w:ascii="KaiTi" w:hAnsi="KaiTi" w:eastAsia="KaiTi" w:cs="KaiTi"/>
                <w:spacing w:val="-10"/>
                <w:sz w:val="24"/>
                <w:szCs w:val="24"/>
              </w:rPr>
            </w:pPr>
            <w:r>
              <w:rPr>
                <w:rFonts w:hint="eastAsia" w:ascii="KaiTi" w:hAnsi="KaiTi" w:eastAsia="KaiTi" w:cs="KaiTi"/>
                <w:spacing w:val="-10"/>
                <w:sz w:val="24"/>
                <w:szCs w:val="24"/>
              </w:rPr>
              <w:t>新声村、双河村、河沟村、红星村、马嘶溪村</w:t>
            </w:r>
          </w:p>
        </w:tc>
        <w:tc>
          <w:tcPr>
            <w:tcW w:w="664" w:type="pct"/>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r>
              <w:rPr>
                <w:rFonts w:hint="eastAsia" w:ascii="KaiTi" w:hAnsi="KaiTi" w:eastAsia="KaiTi" w:cs="KaiTi"/>
                <w:spacing w:val="-10"/>
                <w:sz w:val="24"/>
                <w:szCs w:val="24"/>
              </w:rPr>
              <w:t>49</w:t>
            </w:r>
            <w:r>
              <w:rPr>
                <w:rFonts w:hint="eastAsia" w:ascii="KaiTi" w:hAnsi="KaiTi" w:eastAsia="KaiTi" w:cs="KaiTi"/>
                <w:spacing w:val="-10"/>
                <w:sz w:val="24"/>
                <w:szCs w:val="24"/>
                <w:lang w:val="en-US" w:eastAsia="zh-CN"/>
              </w:rPr>
              <w:t>5</w:t>
            </w:r>
            <w:r>
              <w:rPr>
                <w:rFonts w:hint="eastAsia" w:ascii="KaiTi" w:hAnsi="KaiTi" w:eastAsia="KaiTi" w:cs="KaiTi"/>
                <w:spacing w:val="-10"/>
                <w:sz w:val="24"/>
                <w:szCs w:val="24"/>
              </w:rPr>
              <w:t>00</w:t>
            </w:r>
          </w:p>
        </w:tc>
        <w:tc>
          <w:tcPr>
            <w:tcW w:w="741" w:type="pct"/>
            <w:vMerge w:val="restart"/>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default" w:ascii="KaiTi" w:hAnsi="KaiTi" w:eastAsia="KaiTi" w:cs="KaiTi"/>
                <w:spacing w:val="-10"/>
                <w:sz w:val="24"/>
                <w:szCs w:val="24"/>
                <w:lang w:val="en-US" w:eastAsia="zh-CN"/>
              </w:rPr>
            </w:pPr>
            <w:r>
              <w:rPr>
                <w:rFonts w:hint="eastAsia" w:ascii="KaiTi" w:hAnsi="KaiTi" w:eastAsia="KaiTi" w:cs="KaiTi"/>
                <w:spacing w:val="-10"/>
                <w:sz w:val="24"/>
                <w:szCs w:val="24"/>
                <w:lang w:val="en-US" w:eastAsia="zh-CN"/>
              </w:rPr>
              <w:t xml:space="preserve">2 </w:t>
            </w:r>
            <w:r>
              <w:rPr>
                <w:rFonts w:hint="default" w:ascii="Calibri" w:hAnsi="Calibri" w:eastAsia="KaiTi" w:cs="Calibri"/>
                <w:spacing w:val="-10"/>
                <w:sz w:val="24"/>
                <w:szCs w:val="24"/>
                <w:lang w:val="en-US" w:eastAsia="zh-CN"/>
              </w:rPr>
              <w:t>:</w:t>
            </w:r>
            <w:r>
              <w:rPr>
                <w:rFonts w:hint="eastAsia" w:ascii="KaiTi" w:hAnsi="KaiTi" w:eastAsia="KaiTi" w:cs="KaiTi"/>
                <w:spacing w:val="-10"/>
                <w:sz w:val="24"/>
                <w:szCs w:val="24"/>
                <w:lang w:val="en-US" w:eastAsia="zh-CN"/>
              </w:rPr>
              <w:t xml:space="preserve"> 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339" w:type="pct"/>
            <w:vMerge w:val="restart"/>
            <w:shd w:val="clear" w:color="000000" w:fill="FFFFFF"/>
            <w:noWrap/>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r>
              <w:rPr>
                <w:rFonts w:hint="eastAsia" w:ascii="KaiTi" w:hAnsi="KaiTi" w:eastAsia="KaiTi" w:cs="KaiTi"/>
                <w:spacing w:val="-10"/>
                <w:sz w:val="24"/>
                <w:szCs w:val="24"/>
              </w:rPr>
              <w:t>II</w:t>
            </w:r>
          </w:p>
        </w:tc>
        <w:tc>
          <w:tcPr>
            <w:tcW w:w="863"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r>
              <w:rPr>
                <w:rFonts w:hint="eastAsia" w:ascii="KaiTi" w:hAnsi="KaiTi" w:eastAsia="KaiTi" w:cs="KaiTi"/>
                <w:spacing w:val="-10"/>
                <w:sz w:val="24"/>
                <w:szCs w:val="24"/>
              </w:rPr>
              <w:t>沙坪镇</w:t>
            </w:r>
          </w:p>
        </w:tc>
        <w:tc>
          <w:tcPr>
            <w:tcW w:w="2391"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left"/>
              <w:rPr>
                <w:rFonts w:hint="eastAsia" w:ascii="KaiTi" w:hAnsi="KaiTi" w:eastAsia="KaiTi" w:cs="KaiTi"/>
                <w:spacing w:val="-10"/>
                <w:sz w:val="24"/>
                <w:szCs w:val="24"/>
              </w:rPr>
            </w:pPr>
            <w:r>
              <w:rPr>
                <w:rFonts w:hint="eastAsia" w:ascii="KaiTi" w:hAnsi="KaiTi" w:eastAsia="KaiTi" w:cs="KaiTi"/>
                <w:spacing w:val="-10"/>
                <w:sz w:val="24"/>
                <w:szCs w:val="24"/>
              </w:rPr>
              <w:t>松林坡村、万漩村、果山村、六丰村、峨星村、郭凡村、雪山村、岩月村、红花村、太坪村</w:t>
            </w:r>
          </w:p>
        </w:tc>
        <w:tc>
          <w:tcPr>
            <w:tcW w:w="664" w:type="pct"/>
            <w:vMerge w:val="restart"/>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r>
              <w:rPr>
                <w:rFonts w:hint="eastAsia" w:ascii="KaiTi" w:hAnsi="KaiTi" w:eastAsia="KaiTi" w:cs="KaiTi"/>
                <w:spacing w:val="-10"/>
                <w:sz w:val="24"/>
                <w:szCs w:val="24"/>
              </w:rPr>
              <w:t>48</w:t>
            </w:r>
            <w:r>
              <w:rPr>
                <w:rFonts w:hint="eastAsia" w:ascii="KaiTi" w:hAnsi="KaiTi" w:eastAsia="KaiTi" w:cs="KaiTi"/>
                <w:spacing w:val="-10"/>
                <w:sz w:val="24"/>
                <w:szCs w:val="24"/>
                <w:lang w:val="en-US" w:eastAsia="zh-CN"/>
              </w:rPr>
              <w:t>5</w:t>
            </w:r>
            <w:r>
              <w:rPr>
                <w:rFonts w:hint="eastAsia" w:ascii="KaiTi" w:hAnsi="KaiTi" w:eastAsia="KaiTi" w:cs="KaiTi"/>
                <w:spacing w:val="-10"/>
                <w:sz w:val="24"/>
                <w:szCs w:val="24"/>
              </w:rPr>
              <w:t>00</w:t>
            </w:r>
          </w:p>
        </w:tc>
        <w:tc>
          <w:tcPr>
            <w:tcW w:w="741" w:type="pct"/>
            <w:vMerge w:val="continue"/>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339" w:type="pct"/>
            <w:vMerge w:val="continue"/>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p>
        </w:tc>
        <w:tc>
          <w:tcPr>
            <w:tcW w:w="863"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r>
              <w:rPr>
                <w:rFonts w:hint="eastAsia" w:ascii="KaiTi" w:hAnsi="KaiTi" w:eastAsia="KaiTi" w:cs="KaiTi"/>
                <w:spacing w:val="-10"/>
                <w:sz w:val="24"/>
                <w:szCs w:val="24"/>
              </w:rPr>
              <w:t>新场乡</w:t>
            </w:r>
          </w:p>
        </w:tc>
        <w:tc>
          <w:tcPr>
            <w:tcW w:w="2391"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left"/>
              <w:rPr>
                <w:rFonts w:hint="eastAsia" w:ascii="KaiTi" w:hAnsi="KaiTi" w:eastAsia="KaiTi" w:cs="KaiTi"/>
                <w:spacing w:val="-10"/>
                <w:sz w:val="24"/>
                <w:szCs w:val="24"/>
              </w:rPr>
            </w:pPr>
            <w:r>
              <w:rPr>
                <w:rFonts w:hint="eastAsia" w:ascii="KaiTi" w:hAnsi="KaiTi" w:eastAsia="KaiTi" w:cs="KaiTi"/>
                <w:spacing w:val="-10"/>
                <w:sz w:val="24"/>
                <w:szCs w:val="24"/>
              </w:rPr>
              <w:t>新凤村、庞沟村、星星村、羊子岩村、长虹村</w:t>
            </w:r>
          </w:p>
        </w:tc>
        <w:tc>
          <w:tcPr>
            <w:tcW w:w="664" w:type="pct"/>
            <w:vMerge w:val="continue"/>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p>
        </w:tc>
        <w:tc>
          <w:tcPr>
            <w:tcW w:w="741" w:type="pct"/>
            <w:vMerge w:val="continue"/>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339" w:type="pct"/>
            <w:vMerge w:val="restart"/>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r>
              <w:rPr>
                <w:rFonts w:hint="eastAsia" w:ascii="KaiTi" w:hAnsi="KaiTi" w:eastAsia="KaiTi" w:cs="KaiTi"/>
                <w:spacing w:val="-10"/>
                <w:sz w:val="24"/>
                <w:szCs w:val="24"/>
              </w:rPr>
              <w:t>Ⅲ</w:t>
            </w:r>
          </w:p>
        </w:tc>
        <w:tc>
          <w:tcPr>
            <w:tcW w:w="863"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r>
              <w:rPr>
                <w:rFonts w:hint="eastAsia" w:ascii="KaiTi" w:hAnsi="KaiTi" w:eastAsia="KaiTi" w:cs="KaiTi"/>
                <w:spacing w:val="-10"/>
                <w:sz w:val="24"/>
                <w:szCs w:val="24"/>
              </w:rPr>
              <w:t>毛坪镇</w:t>
            </w:r>
          </w:p>
        </w:tc>
        <w:tc>
          <w:tcPr>
            <w:tcW w:w="2391"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left"/>
              <w:rPr>
                <w:rFonts w:hint="eastAsia" w:ascii="KaiTi" w:hAnsi="KaiTi" w:eastAsia="KaiTi" w:cs="KaiTi"/>
                <w:spacing w:val="-10"/>
                <w:sz w:val="24"/>
                <w:szCs w:val="24"/>
              </w:rPr>
            </w:pPr>
            <w:r>
              <w:rPr>
                <w:rFonts w:hint="eastAsia" w:ascii="KaiTi" w:hAnsi="KaiTi" w:eastAsia="KaiTi" w:cs="KaiTi"/>
                <w:spacing w:val="-10"/>
                <w:sz w:val="24"/>
                <w:szCs w:val="24"/>
              </w:rPr>
              <w:t>新华村、等分村、云心村、长梯村、高山村、凡山村、凤凰村</w:t>
            </w:r>
          </w:p>
        </w:tc>
        <w:tc>
          <w:tcPr>
            <w:tcW w:w="664" w:type="pct"/>
            <w:vMerge w:val="restart"/>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r>
              <w:rPr>
                <w:rFonts w:hint="eastAsia" w:ascii="KaiTi" w:hAnsi="KaiTi" w:eastAsia="KaiTi" w:cs="KaiTi"/>
                <w:spacing w:val="-10"/>
                <w:sz w:val="24"/>
                <w:szCs w:val="24"/>
              </w:rPr>
              <w:t>45000</w:t>
            </w:r>
          </w:p>
        </w:tc>
        <w:tc>
          <w:tcPr>
            <w:tcW w:w="741" w:type="pct"/>
            <w:vMerge w:val="continue"/>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339" w:type="pct"/>
            <w:vMerge w:val="continue"/>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p>
        </w:tc>
        <w:tc>
          <w:tcPr>
            <w:tcW w:w="863"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r>
              <w:rPr>
                <w:rFonts w:hint="eastAsia" w:ascii="KaiTi" w:hAnsi="KaiTi" w:eastAsia="KaiTi" w:cs="KaiTi"/>
                <w:spacing w:val="-10"/>
                <w:sz w:val="24"/>
                <w:szCs w:val="24"/>
              </w:rPr>
              <w:t>五渡镇</w:t>
            </w:r>
          </w:p>
        </w:tc>
        <w:tc>
          <w:tcPr>
            <w:tcW w:w="2391"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left"/>
              <w:rPr>
                <w:rFonts w:hint="eastAsia" w:ascii="KaiTi" w:hAnsi="KaiTi" w:eastAsia="KaiTi" w:cs="KaiTi"/>
                <w:spacing w:val="-10"/>
                <w:sz w:val="24"/>
                <w:szCs w:val="24"/>
              </w:rPr>
            </w:pPr>
            <w:r>
              <w:rPr>
                <w:rFonts w:hint="eastAsia" w:ascii="KaiTi" w:hAnsi="KaiTi" w:eastAsia="KaiTi" w:cs="KaiTi"/>
                <w:spacing w:val="-10"/>
                <w:sz w:val="24"/>
                <w:szCs w:val="24"/>
              </w:rPr>
              <w:t>工农村、先锋村、五渡村、铜河村、双凤村、新茶村、胜利村、葛村</w:t>
            </w:r>
          </w:p>
        </w:tc>
        <w:tc>
          <w:tcPr>
            <w:tcW w:w="664" w:type="pct"/>
            <w:vMerge w:val="continue"/>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p>
        </w:tc>
        <w:tc>
          <w:tcPr>
            <w:tcW w:w="741" w:type="pct"/>
            <w:vMerge w:val="continue"/>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39" w:type="pct"/>
            <w:vMerge w:val="continue"/>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p>
        </w:tc>
        <w:tc>
          <w:tcPr>
            <w:tcW w:w="863"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r>
              <w:rPr>
                <w:rFonts w:hint="eastAsia" w:ascii="KaiTi" w:hAnsi="KaiTi" w:eastAsia="KaiTi" w:cs="KaiTi"/>
                <w:spacing w:val="-10"/>
                <w:sz w:val="24"/>
                <w:szCs w:val="24"/>
              </w:rPr>
              <w:t>黑竹沟镇</w:t>
            </w:r>
          </w:p>
        </w:tc>
        <w:tc>
          <w:tcPr>
            <w:tcW w:w="2391"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left"/>
              <w:rPr>
                <w:rFonts w:hint="eastAsia" w:ascii="KaiTi" w:hAnsi="KaiTi" w:eastAsia="KaiTi" w:cs="KaiTi"/>
                <w:spacing w:val="-10"/>
                <w:sz w:val="24"/>
                <w:szCs w:val="24"/>
              </w:rPr>
            </w:pPr>
            <w:r>
              <w:rPr>
                <w:rFonts w:hint="eastAsia" w:ascii="KaiTi" w:hAnsi="KaiTi" w:eastAsia="KaiTi" w:cs="KaiTi"/>
                <w:spacing w:val="-10"/>
                <w:sz w:val="24"/>
                <w:szCs w:val="24"/>
              </w:rPr>
              <w:t>底底古村、西河村、依乌村、古井村、马杵千村</w:t>
            </w:r>
          </w:p>
        </w:tc>
        <w:tc>
          <w:tcPr>
            <w:tcW w:w="664" w:type="pct"/>
            <w:vMerge w:val="continue"/>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p>
        </w:tc>
        <w:tc>
          <w:tcPr>
            <w:tcW w:w="741" w:type="pct"/>
            <w:vMerge w:val="continue"/>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39" w:type="pct"/>
            <w:vMerge w:val="continue"/>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p>
        </w:tc>
        <w:tc>
          <w:tcPr>
            <w:tcW w:w="863"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r>
              <w:rPr>
                <w:rFonts w:hint="eastAsia" w:ascii="KaiTi" w:hAnsi="KaiTi" w:eastAsia="KaiTi" w:cs="KaiTi"/>
                <w:spacing w:val="-10"/>
                <w:sz w:val="24"/>
                <w:szCs w:val="24"/>
              </w:rPr>
              <w:t>宜坪乡</w:t>
            </w:r>
          </w:p>
        </w:tc>
        <w:tc>
          <w:tcPr>
            <w:tcW w:w="2391"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left"/>
              <w:rPr>
                <w:rFonts w:hint="eastAsia" w:ascii="KaiTi" w:hAnsi="KaiTi" w:eastAsia="KaiTi" w:cs="KaiTi"/>
                <w:spacing w:val="-10"/>
                <w:sz w:val="24"/>
                <w:szCs w:val="24"/>
              </w:rPr>
            </w:pPr>
            <w:r>
              <w:rPr>
                <w:rFonts w:hint="eastAsia" w:ascii="KaiTi" w:hAnsi="KaiTi" w:eastAsia="KaiTi" w:cs="KaiTi"/>
                <w:spacing w:val="-10"/>
                <w:sz w:val="24"/>
                <w:szCs w:val="24"/>
              </w:rPr>
              <w:t>桐花村、宜坪村、庙岗村、泉水村、草坪村</w:t>
            </w:r>
          </w:p>
        </w:tc>
        <w:tc>
          <w:tcPr>
            <w:tcW w:w="664" w:type="pct"/>
            <w:vMerge w:val="continue"/>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p>
        </w:tc>
        <w:tc>
          <w:tcPr>
            <w:tcW w:w="741" w:type="pct"/>
            <w:vMerge w:val="continue"/>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39" w:type="pct"/>
            <w:vMerge w:val="continue"/>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p>
        </w:tc>
        <w:tc>
          <w:tcPr>
            <w:tcW w:w="863"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r>
              <w:rPr>
                <w:rFonts w:hint="eastAsia" w:ascii="KaiTi" w:hAnsi="KaiTi" w:eastAsia="KaiTi" w:cs="KaiTi"/>
                <w:spacing w:val="-10"/>
                <w:sz w:val="24"/>
                <w:szCs w:val="24"/>
              </w:rPr>
              <w:t>红旗镇</w:t>
            </w:r>
          </w:p>
        </w:tc>
        <w:tc>
          <w:tcPr>
            <w:tcW w:w="2391"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left"/>
              <w:rPr>
                <w:rFonts w:hint="eastAsia" w:ascii="KaiTi" w:hAnsi="KaiTi" w:eastAsia="KaiTi" w:cs="KaiTi"/>
                <w:spacing w:val="-10"/>
                <w:sz w:val="24"/>
                <w:szCs w:val="24"/>
              </w:rPr>
            </w:pPr>
            <w:r>
              <w:rPr>
                <w:rFonts w:hint="eastAsia" w:ascii="KaiTi" w:hAnsi="KaiTi" w:eastAsia="KaiTi" w:cs="KaiTi"/>
                <w:spacing w:val="-10"/>
                <w:sz w:val="24"/>
                <w:szCs w:val="24"/>
              </w:rPr>
              <w:t>四坪村、上云村、大坪村、觉莫村、为觉村</w:t>
            </w:r>
          </w:p>
        </w:tc>
        <w:tc>
          <w:tcPr>
            <w:tcW w:w="664" w:type="pct"/>
            <w:vMerge w:val="continue"/>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p>
        </w:tc>
        <w:tc>
          <w:tcPr>
            <w:tcW w:w="741" w:type="pct"/>
            <w:vMerge w:val="continue"/>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339" w:type="pct"/>
            <w:vMerge w:val="continue"/>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p>
        </w:tc>
        <w:tc>
          <w:tcPr>
            <w:tcW w:w="863"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r>
              <w:rPr>
                <w:rFonts w:hint="eastAsia" w:ascii="KaiTi" w:hAnsi="KaiTi" w:eastAsia="KaiTi" w:cs="KaiTi"/>
                <w:spacing w:val="-10"/>
                <w:sz w:val="24"/>
                <w:szCs w:val="24"/>
              </w:rPr>
              <w:t>金岩乡</w:t>
            </w:r>
          </w:p>
        </w:tc>
        <w:tc>
          <w:tcPr>
            <w:tcW w:w="2391"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left"/>
              <w:rPr>
                <w:rFonts w:hint="eastAsia" w:ascii="KaiTi" w:hAnsi="KaiTi" w:eastAsia="KaiTi" w:cs="KaiTi"/>
                <w:spacing w:val="-10"/>
                <w:sz w:val="24"/>
                <w:szCs w:val="24"/>
              </w:rPr>
            </w:pPr>
            <w:r>
              <w:rPr>
                <w:rFonts w:hint="eastAsia" w:ascii="KaiTi" w:hAnsi="KaiTi" w:eastAsia="KaiTi" w:cs="KaiTi"/>
                <w:spacing w:val="-10"/>
                <w:sz w:val="24"/>
                <w:szCs w:val="24"/>
              </w:rPr>
              <w:t>俄罗村、挖吉村、</w:t>
            </w:r>
            <w:r>
              <w:rPr>
                <w:rFonts w:hint="eastAsia" w:ascii="KaiTi" w:hAnsi="KaiTi" w:eastAsia="KaiTi" w:cs="KaiTi"/>
                <w:spacing w:val="-10"/>
                <w:sz w:val="24"/>
                <w:szCs w:val="24"/>
                <w:lang w:eastAsia="zh-CN"/>
              </w:rPr>
              <w:t>萝卜</w:t>
            </w:r>
            <w:r>
              <w:rPr>
                <w:rFonts w:hint="eastAsia" w:ascii="KaiTi" w:hAnsi="KaiTi" w:eastAsia="KaiTi" w:cs="KaiTi"/>
                <w:spacing w:val="-10"/>
                <w:sz w:val="24"/>
                <w:szCs w:val="24"/>
              </w:rPr>
              <w:t>村、金岩村、共和村、团结村、温泉村、挖托村</w:t>
            </w:r>
          </w:p>
        </w:tc>
        <w:tc>
          <w:tcPr>
            <w:tcW w:w="664" w:type="pct"/>
            <w:vMerge w:val="continue"/>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p>
        </w:tc>
        <w:tc>
          <w:tcPr>
            <w:tcW w:w="741" w:type="pct"/>
            <w:vMerge w:val="continue"/>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339" w:type="pct"/>
            <w:vMerge w:val="restart"/>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r>
              <w:rPr>
                <w:rFonts w:hint="eastAsia" w:ascii="KaiTi" w:hAnsi="KaiTi" w:eastAsia="KaiTi" w:cs="KaiTi"/>
                <w:spacing w:val="-10"/>
                <w:sz w:val="24"/>
                <w:szCs w:val="24"/>
              </w:rPr>
              <w:t>Ⅳ</w:t>
            </w:r>
          </w:p>
        </w:tc>
        <w:tc>
          <w:tcPr>
            <w:tcW w:w="863"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r>
              <w:rPr>
                <w:rFonts w:hint="eastAsia" w:ascii="KaiTi" w:hAnsi="KaiTi" w:eastAsia="KaiTi" w:cs="KaiTi"/>
                <w:spacing w:val="-10"/>
                <w:sz w:val="24"/>
                <w:szCs w:val="24"/>
              </w:rPr>
              <w:t>大堡镇</w:t>
            </w:r>
          </w:p>
        </w:tc>
        <w:tc>
          <w:tcPr>
            <w:tcW w:w="2391"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left"/>
              <w:rPr>
                <w:rFonts w:hint="eastAsia" w:ascii="KaiTi" w:hAnsi="KaiTi" w:eastAsia="KaiTi" w:cs="KaiTi"/>
                <w:spacing w:val="-10"/>
                <w:sz w:val="24"/>
                <w:szCs w:val="24"/>
              </w:rPr>
            </w:pPr>
            <w:r>
              <w:rPr>
                <w:rFonts w:hint="eastAsia" w:ascii="KaiTi" w:hAnsi="KaiTi" w:eastAsia="KaiTi" w:cs="KaiTi"/>
                <w:spacing w:val="-10"/>
                <w:sz w:val="24"/>
                <w:szCs w:val="24"/>
              </w:rPr>
              <w:t>新火村、较场村、桥楼村、集广村、双九村、化林村、万坪村</w:t>
            </w:r>
          </w:p>
        </w:tc>
        <w:tc>
          <w:tcPr>
            <w:tcW w:w="664" w:type="pct"/>
            <w:vMerge w:val="restart"/>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r>
              <w:rPr>
                <w:rFonts w:hint="eastAsia" w:ascii="KaiTi" w:hAnsi="KaiTi" w:eastAsia="KaiTi" w:cs="KaiTi"/>
                <w:spacing w:val="-10"/>
                <w:sz w:val="24"/>
                <w:szCs w:val="24"/>
              </w:rPr>
              <w:t>42500</w:t>
            </w:r>
          </w:p>
        </w:tc>
        <w:tc>
          <w:tcPr>
            <w:tcW w:w="741" w:type="pct"/>
            <w:vMerge w:val="continue"/>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339" w:type="pct"/>
            <w:vMerge w:val="continue"/>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p>
        </w:tc>
        <w:tc>
          <w:tcPr>
            <w:tcW w:w="863"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r>
              <w:rPr>
                <w:rFonts w:hint="eastAsia" w:ascii="KaiTi" w:hAnsi="KaiTi" w:eastAsia="KaiTi" w:cs="KaiTi"/>
                <w:spacing w:val="-10"/>
                <w:sz w:val="24"/>
                <w:szCs w:val="24"/>
              </w:rPr>
              <w:t>新林镇</w:t>
            </w:r>
          </w:p>
        </w:tc>
        <w:tc>
          <w:tcPr>
            <w:tcW w:w="2391"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left"/>
              <w:rPr>
                <w:rFonts w:hint="eastAsia" w:ascii="KaiTi" w:hAnsi="KaiTi" w:eastAsia="KaiTi" w:cs="KaiTi"/>
                <w:spacing w:val="-10"/>
                <w:sz w:val="24"/>
                <w:szCs w:val="24"/>
              </w:rPr>
            </w:pPr>
            <w:r>
              <w:rPr>
                <w:rFonts w:hint="eastAsia" w:ascii="KaiTi" w:hAnsi="KaiTi" w:eastAsia="KaiTi" w:cs="KaiTi"/>
                <w:spacing w:val="-10"/>
                <w:sz w:val="24"/>
                <w:szCs w:val="24"/>
              </w:rPr>
              <w:t>茗新村、金星村、黄泥村、麻柳村、九龙村、红椿村、大香村、楠木村、新林村、白杨村、瓦洛村</w:t>
            </w:r>
          </w:p>
        </w:tc>
        <w:tc>
          <w:tcPr>
            <w:tcW w:w="664" w:type="pct"/>
            <w:vMerge w:val="continue"/>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highlight w:val="yellow"/>
              </w:rPr>
            </w:pPr>
          </w:p>
        </w:tc>
        <w:tc>
          <w:tcPr>
            <w:tcW w:w="741" w:type="pct"/>
            <w:vMerge w:val="continue"/>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339" w:type="pct"/>
            <w:vMerge w:val="continue"/>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p>
        </w:tc>
        <w:tc>
          <w:tcPr>
            <w:tcW w:w="863"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r>
              <w:rPr>
                <w:rFonts w:hint="eastAsia" w:ascii="KaiTi" w:hAnsi="KaiTi" w:eastAsia="KaiTi" w:cs="KaiTi"/>
                <w:spacing w:val="-10"/>
                <w:sz w:val="24"/>
                <w:szCs w:val="24"/>
              </w:rPr>
              <w:t>黑竹沟镇</w:t>
            </w:r>
          </w:p>
        </w:tc>
        <w:tc>
          <w:tcPr>
            <w:tcW w:w="2391"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left"/>
              <w:rPr>
                <w:rFonts w:hint="eastAsia" w:ascii="KaiTi" w:hAnsi="KaiTi" w:eastAsia="KaiTi" w:cs="KaiTi"/>
                <w:spacing w:val="-10"/>
                <w:sz w:val="24"/>
                <w:szCs w:val="24"/>
              </w:rPr>
            </w:pPr>
            <w:r>
              <w:rPr>
                <w:rFonts w:hint="eastAsia" w:ascii="KaiTi" w:hAnsi="KaiTi" w:eastAsia="KaiTi" w:cs="KaiTi"/>
                <w:spacing w:val="-10"/>
                <w:sz w:val="24"/>
                <w:szCs w:val="24"/>
              </w:rPr>
              <w:t>解放村、巴溪村</w:t>
            </w:r>
          </w:p>
        </w:tc>
        <w:tc>
          <w:tcPr>
            <w:tcW w:w="664" w:type="pct"/>
            <w:vMerge w:val="continue"/>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highlight w:val="yellow"/>
              </w:rPr>
            </w:pPr>
          </w:p>
        </w:tc>
        <w:tc>
          <w:tcPr>
            <w:tcW w:w="741" w:type="pct"/>
            <w:vMerge w:val="continue"/>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39" w:type="pct"/>
            <w:vMerge w:val="continue"/>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p>
        </w:tc>
        <w:tc>
          <w:tcPr>
            <w:tcW w:w="863"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r>
              <w:rPr>
                <w:rFonts w:hint="eastAsia" w:ascii="KaiTi" w:hAnsi="KaiTi" w:eastAsia="KaiTi" w:cs="KaiTi"/>
                <w:spacing w:val="-10"/>
                <w:sz w:val="24"/>
                <w:szCs w:val="24"/>
              </w:rPr>
              <w:t>杨河乡</w:t>
            </w:r>
          </w:p>
        </w:tc>
        <w:tc>
          <w:tcPr>
            <w:tcW w:w="2391"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left"/>
              <w:rPr>
                <w:rFonts w:hint="eastAsia" w:ascii="KaiTi" w:hAnsi="KaiTi" w:eastAsia="KaiTi" w:cs="KaiTi"/>
                <w:spacing w:val="-10"/>
                <w:sz w:val="24"/>
                <w:szCs w:val="24"/>
              </w:rPr>
            </w:pPr>
            <w:r>
              <w:rPr>
                <w:rFonts w:hint="eastAsia" w:ascii="KaiTi" w:hAnsi="KaiTi" w:eastAsia="KaiTi" w:cs="KaiTi"/>
                <w:spacing w:val="-10"/>
                <w:sz w:val="24"/>
                <w:szCs w:val="24"/>
              </w:rPr>
              <w:t>高湾村、牟加村、仲子村、桠桠村</w:t>
            </w:r>
          </w:p>
        </w:tc>
        <w:tc>
          <w:tcPr>
            <w:tcW w:w="664" w:type="pct"/>
            <w:vMerge w:val="continue"/>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highlight w:val="yellow"/>
              </w:rPr>
            </w:pPr>
          </w:p>
        </w:tc>
        <w:tc>
          <w:tcPr>
            <w:tcW w:w="741" w:type="pct"/>
            <w:vMerge w:val="continue"/>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39" w:type="pct"/>
            <w:vMerge w:val="continue"/>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p>
        </w:tc>
        <w:tc>
          <w:tcPr>
            <w:tcW w:w="863"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r>
              <w:rPr>
                <w:rFonts w:hint="eastAsia" w:ascii="KaiTi" w:hAnsi="KaiTi" w:eastAsia="KaiTi" w:cs="KaiTi"/>
                <w:spacing w:val="-10"/>
                <w:sz w:val="24"/>
                <w:szCs w:val="24"/>
              </w:rPr>
              <w:t>平等乡</w:t>
            </w:r>
          </w:p>
        </w:tc>
        <w:tc>
          <w:tcPr>
            <w:tcW w:w="2391"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left"/>
              <w:rPr>
                <w:rFonts w:hint="eastAsia" w:ascii="KaiTi" w:hAnsi="KaiTi" w:eastAsia="KaiTi" w:cs="KaiTi"/>
                <w:spacing w:val="-10"/>
                <w:sz w:val="24"/>
                <w:szCs w:val="24"/>
              </w:rPr>
            </w:pPr>
            <w:r>
              <w:rPr>
                <w:rFonts w:hint="eastAsia" w:ascii="KaiTi" w:hAnsi="KaiTi" w:eastAsia="KaiTi" w:cs="KaiTi"/>
                <w:spacing w:val="-10"/>
                <w:sz w:val="24"/>
                <w:szCs w:val="24"/>
              </w:rPr>
              <w:t>观慈村、光明村、清溪村、平等村</w:t>
            </w:r>
          </w:p>
        </w:tc>
        <w:tc>
          <w:tcPr>
            <w:tcW w:w="664" w:type="pct"/>
            <w:vMerge w:val="continue"/>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highlight w:val="yellow"/>
              </w:rPr>
            </w:pPr>
          </w:p>
        </w:tc>
        <w:tc>
          <w:tcPr>
            <w:tcW w:w="741" w:type="pct"/>
            <w:vMerge w:val="continue"/>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339" w:type="pct"/>
            <w:vMerge w:val="continue"/>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p>
        </w:tc>
        <w:tc>
          <w:tcPr>
            <w:tcW w:w="863"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rPr>
            </w:pPr>
            <w:r>
              <w:rPr>
                <w:rFonts w:hint="eastAsia" w:ascii="KaiTi" w:hAnsi="KaiTi" w:eastAsia="KaiTi" w:cs="KaiTi"/>
                <w:spacing w:val="-10"/>
                <w:sz w:val="24"/>
                <w:szCs w:val="24"/>
              </w:rPr>
              <w:t>勒乌乡</w:t>
            </w:r>
          </w:p>
        </w:tc>
        <w:tc>
          <w:tcPr>
            <w:tcW w:w="2391" w:type="pct"/>
            <w:shd w:val="clear" w:color="000000" w:fill="FFFFFF"/>
            <w:vAlign w:val="center"/>
          </w:tcPr>
          <w:p>
            <w:pPr>
              <w:keepNext w:val="0"/>
              <w:keepLines w:val="0"/>
              <w:suppressLineNumbers w:val="0"/>
              <w:tabs>
                <w:tab w:val="left" w:pos="2238"/>
              </w:tabs>
              <w:snapToGrid w:val="0"/>
              <w:spacing w:before="0" w:beforeAutospacing="0" w:after="0" w:afterAutospacing="0" w:line="240" w:lineRule="atLeast"/>
              <w:ind w:left="0" w:right="0"/>
              <w:jc w:val="left"/>
              <w:rPr>
                <w:rFonts w:hint="eastAsia" w:ascii="KaiTi" w:hAnsi="KaiTi" w:eastAsia="KaiTi" w:cs="KaiTi"/>
                <w:spacing w:val="-10"/>
                <w:sz w:val="24"/>
                <w:szCs w:val="24"/>
              </w:rPr>
            </w:pPr>
            <w:r>
              <w:rPr>
                <w:rFonts w:hint="eastAsia" w:ascii="KaiTi" w:hAnsi="KaiTi" w:eastAsia="KaiTi" w:cs="KaiTi"/>
                <w:spacing w:val="-10"/>
                <w:sz w:val="24"/>
                <w:szCs w:val="24"/>
              </w:rPr>
              <w:t>勒乌村、祖马村、余坪村、柑子口村、马井村</w:t>
            </w:r>
          </w:p>
        </w:tc>
        <w:tc>
          <w:tcPr>
            <w:tcW w:w="664" w:type="pct"/>
            <w:vMerge w:val="continue"/>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highlight w:val="yellow"/>
              </w:rPr>
            </w:pPr>
          </w:p>
        </w:tc>
        <w:tc>
          <w:tcPr>
            <w:tcW w:w="741" w:type="pct"/>
            <w:vMerge w:val="continue"/>
            <w:shd w:val="clear" w:color="auto" w:fill="auto"/>
            <w:vAlign w:val="center"/>
          </w:tcPr>
          <w:p>
            <w:pPr>
              <w:keepNext w:val="0"/>
              <w:keepLines w:val="0"/>
              <w:suppressLineNumbers w:val="0"/>
              <w:tabs>
                <w:tab w:val="left" w:pos="2238"/>
              </w:tabs>
              <w:snapToGrid w:val="0"/>
              <w:spacing w:before="0" w:beforeAutospacing="0" w:after="0" w:afterAutospacing="0" w:line="240" w:lineRule="atLeast"/>
              <w:ind w:left="0" w:right="0"/>
              <w:jc w:val="center"/>
              <w:rPr>
                <w:rFonts w:hint="eastAsia" w:ascii="KaiTi" w:hAnsi="KaiTi" w:eastAsia="KaiTi" w:cs="KaiTi"/>
                <w:spacing w:val="-10"/>
                <w:sz w:val="24"/>
                <w:szCs w:val="24"/>
                <w:highlight w:val="yellow"/>
              </w:rPr>
            </w:pPr>
          </w:p>
        </w:tc>
      </w:tr>
    </w:tbl>
    <w:p>
      <w:pPr>
        <w:pStyle w:val="2"/>
        <w:ind w:left="0" w:leftChars="0" w:firstLine="0" w:firstLineChars="0"/>
        <w:jc w:val="center"/>
        <w:rPr>
          <w:rFonts w:hint="eastAsia" w:ascii="FZXiaoBiaoSong-B05S" w:hAnsi="FZXiaoBiaoSong-B05S" w:eastAsia="FZXiaoBiaoSong-B05S" w:cs="FZXiaoBiaoSong-B05S"/>
          <w:b w:val="0"/>
          <w:bCs w:val="0"/>
          <w:w w:val="95"/>
          <w:sz w:val="44"/>
          <w:szCs w:val="44"/>
          <w:lang w:eastAsia="zh-CN"/>
        </w:rPr>
      </w:pPr>
      <w:r>
        <w:rPr>
          <w:rFonts w:hint="eastAsia" w:ascii="FZXiaoBiaoSong-B05S" w:hAnsi="FZXiaoBiaoSong-B05S" w:eastAsia="FZXiaoBiaoSong-B05S" w:cs="FZXiaoBiaoSong-B05S"/>
          <w:b w:val="0"/>
          <w:bCs w:val="0"/>
          <w:w w:val="95"/>
          <w:sz w:val="44"/>
          <w:szCs w:val="44"/>
        </w:rPr>
        <w:t>峨边彝族自治县征收农用地区片综合地价</w:t>
      </w:r>
      <w:r>
        <w:rPr>
          <w:rFonts w:hint="eastAsia" w:ascii="FZXiaoBiaoSong-B05S" w:hAnsi="FZXiaoBiaoSong-B05S" w:eastAsia="FZXiaoBiaoSong-B05S" w:cs="FZXiaoBiaoSong-B05S"/>
          <w:b w:val="0"/>
          <w:bCs w:val="0"/>
          <w:w w:val="95"/>
          <w:sz w:val="44"/>
          <w:szCs w:val="44"/>
          <w:lang w:eastAsia="zh-CN"/>
        </w:rPr>
        <w:t>标准表</w:t>
      </w: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Pr>
        <w:pStyle w:val="2"/>
        <w:ind w:left="0" w:leftChars="0" w:firstLine="0" w:firstLineChars="0"/>
      </w:pPr>
    </w:p>
    <w:p>
      <w:pPr>
        <w:keepNext w:val="0"/>
        <w:keepLines w:val="0"/>
        <w:widowControl w:val="0"/>
        <w:suppressLineNumbers w:val="0"/>
        <w:adjustRightInd w:val="0"/>
        <w:spacing w:before="0" w:beforeAutospacing="0" w:after="0" w:afterAutospacing="0" w:line="720" w:lineRule="exact"/>
        <w:ind w:left="0" w:right="0"/>
        <w:jc w:val="both"/>
        <w:rPr>
          <w:rFonts w:hint="eastAsia" w:ascii="FangSong_GB2312" w:hAnsi="Times New Roman" w:eastAsia="FangSong_GB2312" w:cs="FangSong_GB2312"/>
          <w:b w:val="0"/>
          <w:bCs w:val="0"/>
          <w:color w:val="000000"/>
          <w:spacing w:val="-4"/>
          <w:kern w:val="0"/>
          <w:sz w:val="32"/>
          <w:szCs w:val="32"/>
          <w:lang w:val="en-US" w:eastAsia="zh-CN" w:bidi="ar"/>
        </w:rPr>
      </w:pPr>
      <w:r>
        <w:rPr>
          <w:rFonts w:hint="eastAsia" w:ascii="SimHei" w:hAnsi="Times New Roman" w:eastAsia="SimHei" w:cs="FangSong_GB2312"/>
          <w:b w:val="0"/>
          <w:bCs w:val="0"/>
          <w:color w:val="000000"/>
          <w:kern w:val="0"/>
          <w:sz w:val="32"/>
          <w:szCs w:val="32"/>
          <w:lang w:val="en-US" w:eastAsia="zh-CN" w:bidi="ar"/>
        </w:rPr>
        <w:t>信息公开选项：主动</w:t>
      </w:r>
      <w:r>
        <w:rPr>
          <w:rFonts w:hint="eastAsia" w:ascii="FZXiaoBiaoSong-B05S" w:hAnsi="FZXiaoBiaoSong-B05S" w:eastAsia="FZXiaoBiaoSong-B05S" w:cs="FangSong_GB2312"/>
          <w:b w:val="0"/>
          <w:bCs w:val="0"/>
          <w:color w:val="000000"/>
          <w:kern w:val="2"/>
          <w:sz w:val="32"/>
          <w:szCs w:val="32"/>
          <w:lang w:val="en-US" w:eastAsia="zh-CN" w:bidi="ar"/>
        </w:rPr>
        <w:t>公开</w:t>
      </w:r>
    </w:p>
    <w:p>
      <w:pPr>
        <w:keepNext w:val="0"/>
        <w:keepLines w:val="0"/>
        <w:widowControl w:val="0"/>
        <w:suppressLineNumbers w:val="0"/>
        <w:autoSpaceDE w:val="0"/>
        <w:autoSpaceDN w:val="0"/>
        <w:adjustRightInd w:val="0"/>
        <w:spacing w:before="0" w:beforeAutospacing="0" w:after="0" w:afterAutospacing="0" w:line="320" w:lineRule="exact"/>
        <w:ind w:left="0" w:right="0"/>
        <w:jc w:val="left"/>
        <w:rPr>
          <w:rFonts w:hint="eastAsia" w:ascii="FangSong_GB2312" w:eastAsia="FangSong_GB2312" w:cs="FangSong_GB2312"/>
          <w:b w:val="0"/>
          <w:bCs w:val="0"/>
          <w:color w:val="000000"/>
          <w:spacing w:val="-4"/>
          <w:kern w:val="0"/>
          <w:sz w:val="32"/>
          <w:szCs w:val="32"/>
          <w:lang w:val="en-US"/>
        </w:rPr>
      </w:pPr>
      <w:r>
        <w:rPr>
          <w:rFonts w:hint="eastAsia" w:ascii="FangSong_GB2312" w:hAnsi="Times New Roman" w:eastAsia="FangSong_GB2312" w:cs="FangSong_GB2312"/>
          <w:b w:val="0"/>
          <w:bCs w:val="0"/>
          <w:color w:val="000000"/>
          <w:spacing w:val="-4"/>
          <w:kern w:val="0"/>
          <w:sz w:val="32"/>
          <w:szCs w:val="32"/>
          <w:lang w:val="en-US" w:eastAsia="zh-CN" w:bidi="ar"/>
        </w:rPr>
        <w:t>───────────────────────────────────────</w:t>
      </w:r>
    </w:p>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20" w:lineRule="exact"/>
        <w:ind w:right="0" w:firstLine="560" w:firstLineChars="200"/>
        <w:jc w:val="left"/>
        <w:textAlignment w:val="auto"/>
        <w:rPr>
          <w:rFonts w:hint="eastAsia" w:ascii="FangSong_GB2312" w:eastAsia="FangSong_GB2312" w:cs="FangSong_GB2312"/>
          <w:b w:val="0"/>
          <w:bCs w:val="0"/>
          <w:color w:val="000000"/>
          <w:kern w:val="0"/>
          <w:sz w:val="28"/>
          <w:szCs w:val="28"/>
          <w:lang w:val="en-US"/>
        </w:rPr>
      </w:pPr>
      <w:r>
        <w:rPr>
          <w:rFonts w:hint="eastAsia" w:ascii="FangSong_GB2312" w:hAnsi="Times New Roman" w:eastAsia="FangSong_GB2312" w:cs="FangSong_GB2312"/>
          <w:b w:val="0"/>
          <w:bCs w:val="0"/>
          <w:color w:val="000000"/>
          <w:kern w:val="0"/>
          <w:sz w:val="28"/>
          <w:szCs w:val="28"/>
          <w:lang w:val="en-US" w:eastAsia="zh-CN" w:bidi="ar"/>
        </w:rPr>
        <w:t>峨边彝族自治县人民政府办公室           2023年10月27日印发</w:t>
      </w:r>
    </w:p>
    <w:p>
      <w:pPr>
        <w:keepNext w:val="0"/>
        <w:keepLines w:val="0"/>
        <w:widowControl w:val="0"/>
        <w:suppressLineNumbers w:val="0"/>
        <w:autoSpaceDE w:val="0"/>
        <w:autoSpaceDN w:val="0"/>
        <w:adjustRightInd w:val="0"/>
        <w:spacing w:before="0" w:beforeAutospacing="0" w:after="0" w:afterAutospacing="0" w:line="320" w:lineRule="exact"/>
        <w:ind w:left="0" w:right="0"/>
        <w:jc w:val="left"/>
        <w:rPr>
          <w:rFonts w:ascii="FangSong_GB2312" w:hAnsi="FangSong_GB2312" w:eastAsia="FangSong_GB2312" w:cs="FangSong_GB2312"/>
          <w:b w:val="0"/>
          <w:bCs w:val="0"/>
          <w:color w:val="000000"/>
          <w:sz w:val="32"/>
          <w:szCs w:val="32"/>
        </w:rPr>
      </w:pPr>
      <w:r>
        <w:rPr>
          <w:rFonts w:hint="eastAsia" w:ascii="FangSong_GB2312" w:hAnsi="Times New Roman" w:eastAsia="FangSong_GB2312" w:cs="FangSong_GB2312"/>
          <w:b w:val="0"/>
          <w:bCs w:val="0"/>
          <w:color w:val="000000"/>
          <w:spacing w:val="-4"/>
          <w:kern w:val="0"/>
          <w:sz w:val="32"/>
          <w:szCs w:val="32"/>
          <w:lang w:val="en-US" w:eastAsia="zh-CN" w:bidi="ar"/>
        </w:rPr>
        <w:t>───────────────────────────────────────</w:t>
      </w:r>
      <w:bookmarkStart w:id="0" w:name="_GoBack"/>
      <w:bookmarkEnd w:id="0"/>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embedRegular r:id="rId1" w:fontKey="{DA83625C-0A59-4571-B410-00823A70300C}"/>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embedRegular r:id="rId2" w:fontKey="{1B67D758-598C-4C1C-872E-B2ADB6FCBF8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8AE1C564-F449-467E-9FE4-80697C4A3ED6}"/>
  </w:font>
  <w:font w:name="FangSong">
    <w:panose1 w:val="02010609060101010101"/>
    <w:charset w:val="86"/>
    <w:family w:val="modern"/>
    <w:pitch w:val="default"/>
    <w:sig w:usb0="800002BF" w:usb1="38CF7CFA" w:usb2="00000016" w:usb3="00000000" w:csb0="00040001" w:csb1="00000000"/>
  </w:font>
  <w:font w:name="FangSong_GB2312">
    <w:panose1 w:val="02010609030101010101"/>
    <w:charset w:val="86"/>
    <w:family w:val="modern"/>
    <w:pitch w:val="default"/>
    <w:sig w:usb0="00000001" w:usb1="080E0000" w:usb2="00000000" w:usb3="00000000" w:csb0="00040000" w:csb1="00000000"/>
    <w:embedRegular r:id="rId4" w:fontKey="{CABFFECD-5F37-4CF5-9722-4368FE98A3E6}"/>
  </w:font>
  <w:font w:name="FZFangSong-Z02S">
    <w:panose1 w:val="02000000000000000000"/>
    <w:charset w:val="86"/>
    <w:family w:val="auto"/>
    <w:pitch w:val="default"/>
    <w:sig w:usb0="A00002BF" w:usb1="184F6CFA" w:usb2="00000012" w:usb3="00000000" w:csb0="00040001" w:csb1="00000000"/>
  </w:font>
  <w:font w:name="FZXiaoBiaoSong-B05">
    <w:panose1 w:val="03000509000000000000"/>
    <w:charset w:val="86"/>
    <w:family w:val="auto"/>
    <w:pitch w:val="default"/>
    <w:sig w:usb0="00000001" w:usb1="080E0000" w:usb2="00000000" w:usb3="00000000" w:csb0="00040000" w:csb1="00000000"/>
    <w:embedRegular r:id="rId5" w:fontKey="{50188F91-44AE-4E6E-A4AC-2F3EA04DC01A}"/>
  </w:font>
  <w:font w:name="FZXiaoBiaoSong-B05S">
    <w:panose1 w:val="02000000000000000000"/>
    <w:charset w:val="86"/>
    <w:family w:val="auto"/>
    <w:pitch w:val="default"/>
    <w:sig w:usb0="00000001" w:usb1="080E0000" w:usb2="00000000" w:usb3="00000000" w:csb0="00040000" w:csb1="00000000"/>
    <w:embedRegular r:id="rId6" w:fontKey="{3DCE28BB-ED77-4BC5-9C3D-5C27E17F8249}"/>
  </w:font>
  <w:font w:name="KaiTi">
    <w:panose1 w:val="02010609060101010101"/>
    <w:charset w:val="86"/>
    <w:family w:val="auto"/>
    <w:pitch w:val="default"/>
    <w:sig w:usb0="800002BF" w:usb1="38CF7CFA" w:usb2="00000016" w:usb3="00000000" w:csb0="00040001" w:csb1="00000000"/>
    <w:embedRegular r:id="rId7" w:fontKey="{D3F68BF0-AB5C-4C56-8A66-DB9E5C2B1379}"/>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U1MjFjMDUwODIwZDg4NDczZTI5ZmU1NTQ5YzljMTkifQ=="/>
  </w:docVars>
  <w:rsids>
    <w:rsidRoot w:val="00D3192A"/>
    <w:rsid w:val="000A3F94"/>
    <w:rsid w:val="000C0FE6"/>
    <w:rsid w:val="000F4A4E"/>
    <w:rsid w:val="001C0164"/>
    <w:rsid w:val="001D3D22"/>
    <w:rsid w:val="003F1523"/>
    <w:rsid w:val="00550184"/>
    <w:rsid w:val="00670BA0"/>
    <w:rsid w:val="007001A8"/>
    <w:rsid w:val="00733DC2"/>
    <w:rsid w:val="00850929"/>
    <w:rsid w:val="0088389F"/>
    <w:rsid w:val="00C71F4A"/>
    <w:rsid w:val="00D3192A"/>
    <w:rsid w:val="00D51989"/>
    <w:rsid w:val="00D6346F"/>
    <w:rsid w:val="00E26ED8"/>
    <w:rsid w:val="01192C1F"/>
    <w:rsid w:val="019F722A"/>
    <w:rsid w:val="01A050EF"/>
    <w:rsid w:val="01EE4A21"/>
    <w:rsid w:val="02377801"/>
    <w:rsid w:val="028D7929"/>
    <w:rsid w:val="031A316B"/>
    <w:rsid w:val="03962305"/>
    <w:rsid w:val="03995C0A"/>
    <w:rsid w:val="0402799B"/>
    <w:rsid w:val="04395055"/>
    <w:rsid w:val="043F299D"/>
    <w:rsid w:val="04E377CC"/>
    <w:rsid w:val="04E83035"/>
    <w:rsid w:val="059837EB"/>
    <w:rsid w:val="066222F4"/>
    <w:rsid w:val="06840B3B"/>
    <w:rsid w:val="06862B05"/>
    <w:rsid w:val="06896151"/>
    <w:rsid w:val="07506C6F"/>
    <w:rsid w:val="078B5EF9"/>
    <w:rsid w:val="07950B26"/>
    <w:rsid w:val="07CA07CF"/>
    <w:rsid w:val="07D77E76"/>
    <w:rsid w:val="081E4FBF"/>
    <w:rsid w:val="085B3B1D"/>
    <w:rsid w:val="09442803"/>
    <w:rsid w:val="09C979A9"/>
    <w:rsid w:val="0A2166A1"/>
    <w:rsid w:val="0AE71698"/>
    <w:rsid w:val="0AED7620"/>
    <w:rsid w:val="0B38187E"/>
    <w:rsid w:val="0B5A3A72"/>
    <w:rsid w:val="0C0F6841"/>
    <w:rsid w:val="0C937D2A"/>
    <w:rsid w:val="0CAF61E6"/>
    <w:rsid w:val="0CBB4B8B"/>
    <w:rsid w:val="0CF26C99"/>
    <w:rsid w:val="0D1424ED"/>
    <w:rsid w:val="0D71793F"/>
    <w:rsid w:val="0D7B0357"/>
    <w:rsid w:val="0D7F205C"/>
    <w:rsid w:val="0DA4187D"/>
    <w:rsid w:val="0DA87805"/>
    <w:rsid w:val="0F022F45"/>
    <w:rsid w:val="0F2E6AE0"/>
    <w:rsid w:val="102130A2"/>
    <w:rsid w:val="103F2E0B"/>
    <w:rsid w:val="11140D0D"/>
    <w:rsid w:val="116A0B52"/>
    <w:rsid w:val="11875983"/>
    <w:rsid w:val="12DE5A77"/>
    <w:rsid w:val="12DE7825"/>
    <w:rsid w:val="133D09EF"/>
    <w:rsid w:val="14A30D26"/>
    <w:rsid w:val="14AB36A7"/>
    <w:rsid w:val="14BB6070"/>
    <w:rsid w:val="152A0AFF"/>
    <w:rsid w:val="154716B1"/>
    <w:rsid w:val="15A5462A"/>
    <w:rsid w:val="15F15AC1"/>
    <w:rsid w:val="16ED44DA"/>
    <w:rsid w:val="17321EED"/>
    <w:rsid w:val="17F378CF"/>
    <w:rsid w:val="18893D8F"/>
    <w:rsid w:val="1A265FD0"/>
    <w:rsid w:val="1A3366A8"/>
    <w:rsid w:val="1A486760"/>
    <w:rsid w:val="1A9B01A9"/>
    <w:rsid w:val="1B46240B"/>
    <w:rsid w:val="1BD16179"/>
    <w:rsid w:val="1BD619E1"/>
    <w:rsid w:val="1CD31A7D"/>
    <w:rsid w:val="1CF33ECD"/>
    <w:rsid w:val="1D022362"/>
    <w:rsid w:val="1D222A1E"/>
    <w:rsid w:val="1DE81558"/>
    <w:rsid w:val="1E82375A"/>
    <w:rsid w:val="1E884AFC"/>
    <w:rsid w:val="1E90328D"/>
    <w:rsid w:val="1F7010E0"/>
    <w:rsid w:val="1F953961"/>
    <w:rsid w:val="1FA671BB"/>
    <w:rsid w:val="20915ED7"/>
    <w:rsid w:val="20C4005A"/>
    <w:rsid w:val="21EB5ABA"/>
    <w:rsid w:val="22151481"/>
    <w:rsid w:val="228D0920"/>
    <w:rsid w:val="22D87C92"/>
    <w:rsid w:val="236E24FF"/>
    <w:rsid w:val="24C0322E"/>
    <w:rsid w:val="24C26FA6"/>
    <w:rsid w:val="251470D6"/>
    <w:rsid w:val="2564005E"/>
    <w:rsid w:val="25D16D75"/>
    <w:rsid w:val="26192BF6"/>
    <w:rsid w:val="26502390"/>
    <w:rsid w:val="265E685B"/>
    <w:rsid w:val="266F3665"/>
    <w:rsid w:val="26E054C2"/>
    <w:rsid w:val="275D6B12"/>
    <w:rsid w:val="281A0EA7"/>
    <w:rsid w:val="28D76F00"/>
    <w:rsid w:val="2B0C6360"/>
    <w:rsid w:val="2B195446"/>
    <w:rsid w:val="2B7B720D"/>
    <w:rsid w:val="2BBE7D9C"/>
    <w:rsid w:val="2BF57C61"/>
    <w:rsid w:val="2C2E4F21"/>
    <w:rsid w:val="2C3D33B6"/>
    <w:rsid w:val="2CA43435"/>
    <w:rsid w:val="2CE33F5E"/>
    <w:rsid w:val="2CE34669"/>
    <w:rsid w:val="2D7C3A6A"/>
    <w:rsid w:val="2DCC49F2"/>
    <w:rsid w:val="2DCC67A0"/>
    <w:rsid w:val="2F6F7D2B"/>
    <w:rsid w:val="2FAA48BF"/>
    <w:rsid w:val="3049057C"/>
    <w:rsid w:val="307A0735"/>
    <w:rsid w:val="30C145B6"/>
    <w:rsid w:val="30CE6CD3"/>
    <w:rsid w:val="31A517E2"/>
    <w:rsid w:val="324A7AF0"/>
    <w:rsid w:val="32A0644D"/>
    <w:rsid w:val="33153719"/>
    <w:rsid w:val="33516EE6"/>
    <w:rsid w:val="337E31F3"/>
    <w:rsid w:val="33A238CF"/>
    <w:rsid w:val="33B717D2"/>
    <w:rsid w:val="34847DD4"/>
    <w:rsid w:val="34F6770E"/>
    <w:rsid w:val="352670DE"/>
    <w:rsid w:val="3546508A"/>
    <w:rsid w:val="35BD319C"/>
    <w:rsid w:val="362F3D70"/>
    <w:rsid w:val="363B355D"/>
    <w:rsid w:val="367774C5"/>
    <w:rsid w:val="36785717"/>
    <w:rsid w:val="36B93730"/>
    <w:rsid w:val="371371EE"/>
    <w:rsid w:val="37461371"/>
    <w:rsid w:val="374B2344"/>
    <w:rsid w:val="37636C46"/>
    <w:rsid w:val="377E4FAF"/>
    <w:rsid w:val="37817025"/>
    <w:rsid w:val="37AB1BB5"/>
    <w:rsid w:val="37F76E67"/>
    <w:rsid w:val="38C42E95"/>
    <w:rsid w:val="392456E2"/>
    <w:rsid w:val="39581830"/>
    <w:rsid w:val="39E906DA"/>
    <w:rsid w:val="39FE23D7"/>
    <w:rsid w:val="3A35391F"/>
    <w:rsid w:val="3A461688"/>
    <w:rsid w:val="3A6A181A"/>
    <w:rsid w:val="3AF64E5C"/>
    <w:rsid w:val="3BBE3AFA"/>
    <w:rsid w:val="3C8D59AC"/>
    <w:rsid w:val="3C917532"/>
    <w:rsid w:val="3D0D7772"/>
    <w:rsid w:val="3D22018A"/>
    <w:rsid w:val="3D6649E4"/>
    <w:rsid w:val="3D8250CD"/>
    <w:rsid w:val="3D934B76"/>
    <w:rsid w:val="3DE56109"/>
    <w:rsid w:val="3E063608"/>
    <w:rsid w:val="3E1F46CA"/>
    <w:rsid w:val="3E990920"/>
    <w:rsid w:val="3EA83059"/>
    <w:rsid w:val="3ED835C0"/>
    <w:rsid w:val="4070745F"/>
    <w:rsid w:val="40784565"/>
    <w:rsid w:val="408E3D89"/>
    <w:rsid w:val="429F2758"/>
    <w:rsid w:val="4364526A"/>
    <w:rsid w:val="43713887"/>
    <w:rsid w:val="43BD6E5F"/>
    <w:rsid w:val="443469F5"/>
    <w:rsid w:val="449A71A0"/>
    <w:rsid w:val="44FA379B"/>
    <w:rsid w:val="451E392D"/>
    <w:rsid w:val="454964D0"/>
    <w:rsid w:val="454D7D6F"/>
    <w:rsid w:val="456360CF"/>
    <w:rsid w:val="45B46040"/>
    <w:rsid w:val="4642189D"/>
    <w:rsid w:val="465966D9"/>
    <w:rsid w:val="46E44703"/>
    <w:rsid w:val="471A6376"/>
    <w:rsid w:val="47B440D5"/>
    <w:rsid w:val="47D06A35"/>
    <w:rsid w:val="482A0828"/>
    <w:rsid w:val="49AB1508"/>
    <w:rsid w:val="4A001853"/>
    <w:rsid w:val="4ACF50AD"/>
    <w:rsid w:val="4B7D0C82"/>
    <w:rsid w:val="4D112219"/>
    <w:rsid w:val="4D9A3D6D"/>
    <w:rsid w:val="4E217FEA"/>
    <w:rsid w:val="4EEF00E8"/>
    <w:rsid w:val="4F585C8E"/>
    <w:rsid w:val="4F952A3E"/>
    <w:rsid w:val="4FA17635"/>
    <w:rsid w:val="50324731"/>
    <w:rsid w:val="50566671"/>
    <w:rsid w:val="50D6330E"/>
    <w:rsid w:val="511B144B"/>
    <w:rsid w:val="5136322E"/>
    <w:rsid w:val="516C5A20"/>
    <w:rsid w:val="521D4F6D"/>
    <w:rsid w:val="527E3C5D"/>
    <w:rsid w:val="52855B2A"/>
    <w:rsid w:val="545B6043"/>
    <w:rsid w:val="5495703C"/>
    <w:rsid w:val="54B74EBE"/>
    <w:rsid w:val="54E4075C"/>
    <w:rsid w:val="558477DD"/>
    <w:rsid w:val="55984E17"/>
    <w:rsid w:val="559B68D4"/>
    <w:rsid w:val="55BE25C3"/>
    <w:rsid w:val="56064695"/>
    <w:rsid w:val="560E06A4"/>
    <w:rsid w:val="56AB0D99"/>
    <w:rsid w:val="56B37C4E"/>
    <w:rsid w:val="5753390A"/>
    <w:rsid w:val="57544F8D"/>
    <w:rsid w:val="576D42A0"/>
    <w:rsid w:val="576D604E"/>
    <w:rsid w:val="57757F79"/>
    <w:rsid w:val="58144523"/>
    <w:rsid w:val="588E0972"/>
    <w:rsid w:val="58BB159C"/>
    <w:rsid w:val="590D2A83"/>
    <w:rsid w:val="592D39AB"/>
    <w:rsid w:val="594352B9"/>
    <w:rsid w:val="594B184B"/>
    <w:rsid w:val="597C6A1D"/>
    <w:rsid w:val="59945B14"/>
    <w:rsid w:val="5A044C87"/>
    <w:rsid w:val="5A1F5D26"/>
    <w:rsid w:val="5B212453"/>
    <w:rsid w:val="5B323837"/>
    <w:rsid w:val="5B7025B1"/>
    <w:rsid w:val="5BC14BBB"/>
    <w:rsid w:val="5BCE7A0B"/>
    <w:rsid w:val="5BD60666"/>
    <w:rsid w:val="5BF16B11"/>
    <w:rsid w:val="5C0C4088"/>
    <w:rsid w:val="5C5F6A1F"/>
    <w:rsid w:val="5CF644C9"/>
    <w:rsid w:val="5E015742"/>
    <w:rsid w:val="5E60690D"/>
    <w:rsid w:val="5E7D44EB"/>
    <w:rsid w:val="5E7E4EC5"/>
    <w:rsid w:val="5EE72B8A"/>
    <w:rsid w:val="5EF157B7"/>
    <w:rsid w:val="5FCB3B8D"/>
    <w:rsid w:val="60E2185B"/>
    <w:rsid w:val="61016C3B"/>
    <w:rsid w:val="61ED04B8"/>
    <w:rsid w:val="620D46B6"/>
    <w:rsid w:val="621A6DD3"/>
    <w:rsid w:val="624E2FF1"/>
    <w:rsid w:val="62CF4061"/>
    <w:rsid w:val="62E97618"/>
    <w:rsid w:val="63A159FD"/>
    <w:rsid w:val="63BF40D6"/>
    <w:rsid w:val="645D39F0"/>
    <w:rsid w:val="64A15589"/>
    <w:rsid w:val="6546685C"/>
    <w:rsid w:val="657B4A01"/>
    <w:rsid w:val="65817895"/>
    <w:rsid w:val="659375C8"/>
    <w:rsid w:val="65A4608C"/>
    <w:rsid w:val="65FA13F5"/>
    <w:rsid w:val="65FF6A0B"/>
    <w:rsid w:val="66AF21DF"/>
    <w:rsid w:val="66FE3167"/>
    <w:rsid w:val="6751773B"/>
    <w:rsid w:val="67BD26DA"/>
    <w:rsid w:val="67E35558"/>
    <w:rsid w:val="68091DC3"/>
    <w:rsid w:val="684B23DC"/>
    <w:rsid w:val="685333BB"/>
    <w:rsid w:val="68E1689C"/>
    <w:rsid w:val="68E343C2"/>
    <w:rsid w:val="69043FA3"/>
    <w:rsid w:val="69B0699A"/>
    <w:rsid w:val="69B853DB"/>
    <w:rsid w:val="69BC6013"/>
    <w:rsid w:val="6A060785"/>
    <w:rsid w:val="6A3D5D54"/>
    <w:rsid w:val="6A493A99"/>
    <w:rsid w:val="6A611A43"/>
    <w:rsid w:val="6A99742E"/>
    <w:rsid w:val="6C823EF2"/>
    <w:rsid w:val="6C832144"/>
    <w:rsid w:val="6CE8119E"/>
    <w:rsid w:val="6CEE3336"/>
    <w:rsid w:val="6D371181"/>
    <w:rsid w:val="6DE44E65"/>
    <w:rsid w:val="6E526272"/>
    <w:rsid w:val="6E7B3A1D"/>
    <w:rsid w:val="6EC922AC"/>
    <w:rsid w:val="6F2A4AF9"/>
    <w:rsid w:val="6FF2313D"/>
    <w:rsid w:val="703F52A1"/>
    <w:rsid w:val="70AF042E"/>
    <w:rsid w:val="70E17439"/>
    <w:rsid w:val="70EF5E9C"/>
    <w:rsid w:val="7151758B"/>
    <w:rsid w:val="71752277"/>
    <w:rsid w:val="72217E7C"/>
    <w:rsid w:val="72435ED2"/>
    <w:rsid w:val="72466418"/>
    <w:rsid w:val="72F35939"/>
    <w:rsid w:val="73726A6F"/>
    <w:rsid w:val="743C3661"/>
    <w:rsid w:val="75093403"/>
    <w:rsid w:val="75502DDF"/>
    <w:rsid w:val="76D35A76"/>
    <w:rsid w:val="77560455"/>
    <w:rsid w:val="77B87094"/>
    <w:rsid w:val="77FC0FFD"/>
    <w:rsid w:val="781C0CC7"/>
    <w:rsid w:val="783559BC"/>
    <w:rsid w:val="784C0C88"/>
    <w:rsid w:val="790039AB"/>
    <w:rsid w:val="79926FF0"/>
    <w:rsid w:val="7A067F11"/>
    <w:rsid w:val="7A7E2D9E"/>
    <w:rsid w:val="7B036EA9"/>
    <w:rsid w:val="7B2F4C29"/>
    <w:rsid w:val="7B544DE1"/>
    <w:rsid w:val="7BE656D4"/>
    <w:rsid w:val="7BF070CA"/>
    <w:rsid w:val="7BF85B9A"/>
    <w:rsid w:val="7C5F605A"/>
    <w:rsid w:val="7C772D2F"/>
    <w:rsid w:val="7DF32EA2"/>
    <w:rsid w:val="7E4454AB"/>
    <w:rsid w:val="7E7D510F"/>
    <w:rsid w:val="7EB92B2A"/>
    <w:rsid w:val="7EED169F"/>
    <w:rsid w:val="7FC731E2"/>
    <w:rsid w:val="7FDD7966"/>
    <w:rsid w:val="BFFF34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autoRedefine/>
    <w:unhideWhenUsed/>
    <w:qFormat/>
    <w:uiPriority w:val="0"/>
    <w:pPr>
      <w:keepNext/>
      <w:keepLines/>
      <w:outlineLvl w:val="1"/>
    </w:pPr>
    <w:rPr>
      <w:rFonts w:ascii="SimHei" w:hAnsi="SimHei" w:eastAsia="SimHei"/>
      <w:bCs/>
      <w:kern w:val="0"/>
      <w:szCs w:val="20"/>
    </w:rPr>
  </w:style>
  <w:style w:type="character" w:default="1" w:styleId="11">
    <w:name w:val="Default Paragraph Font"/>
    <w:autoRedefine/>
    <w:semiHidden/>
    <w:unhideWhenUsed/>
    <w:qFormat/>
    <w:uiPriority w:val="1"/>
  </w:style>
  <w:style w:type="table" w:default="1" w:styleId="10">
    <w:name w:val="Normal Table"/>
    <w:autoRedefine/>
    <w:semiHidden/>
    <w:unhideWhenUsed/>
    <w:qFormat/>
    <w:uiPriority w:val="99"/>
    <w:pPr>
      <w:keepNext w:val="0"/>
      <w:keepLines w:val="0"/>
      <w:widowControl/>
      <w:suppressLineNumbers w:val="0"/>
      <w:spacing w:before="0" w:beforeAutospacing="0" w:after="0" w:afterAutospacing="0"/>
      <w:ind w:left="0" w:right="0"/>
    </w:pPr>
    <w:rPr>
      <w:rFonts w:ascii="Calibri" w:hAnsi="Calibri" w:eastAsia="SimSun" w:cs="Times New Roman"/>
      <w:kern w:val="2"/>
      <w:sz w:val="21"/>
      <w:szCs w:val="22"/>
    </w:rPr>
    <w:tblPr>
      <w:tblCellMar>
        <w:top w:w="0" w:type="dxa"/>
        <w:left w:w="108" w:type="dxa"/>
        <w:bottom w:w="0" w:type="dxa"/>
        <w:right w:w="108" w:type="dxa"/>
      </w:tblCellMar>
    </w:tblPr>
  </w:style>
  <w:style w:type="paragraph" w:styleId="2">
    <w:name w:val="table of figures"/>
    <w:basedOn w:val="1"/>
    <w:next w:val="1"/>
    <w:autoRedefine/>
    <w:unhideWhenUsed/>
    <w:qFormat/>
    <w:uiPriority w:val="99"/>
    <w:pPr>
      <w:tabs>
        <w:tab w:val="left" w:pos="1965"/>
      </w:tabs>
      <w:ind w:left="200" w:leftChars="200" w:hanging="200" w:hangingChars="200"/>
    </w:pPr>
  </w:style>
  <w:style w:type="paragraph" w:styleId="4">
    <w:name w:val="Normal Indent"/>
    <w:basedOn w:val="1"/>
    <w:autoRedefine/>
    <w:unhideWhenUsed/>
    <w:qFormat/>
    <w:uiPriority w:val="99"/>
    <w:pPr>
      <w:ind w:firstLine="420"/>
    </w:pPr>
  </w:style>
  <w:style w:type="paragraph" w:styleId="5">
    <w:name w:val="annotation text"/>
    <w:basedOn w:val="1"/>
    <w:autoRedefine/>
    <w:qFormat/>
    <w:uiPriority w:val="0"/>
    <w:pPr>
      <w:jc w:val="left"/>
    </w:pPr>
  </w:style>
  <w:style w:type="paragraph" w:styleId="6">
    <w:name w:val="toc 3"/>
    <w:basedOn w:val="1"/>
    <w:next w:val="1"/>
    <w:autoRedefine/>
    <w:qFormat/>
    <w:uiPriority w:val="0"/>
    <w:pPr>
      <w:ind w:left="400" w:leftChars="400"/>
    </w:pPr>
    <w:rPr>
      <w:szCs w:val="24"/>
    </w:rPr>
  </w:style>
  <w:style w:type="paragraph" w:styleId="7">
    <w:name w:val="Plain Text"/>
    <w:basedOn w:val="1"/>
    <w:autoRedefine/>
    <w:qFormat/>
    <w:uiPriority w:val="0"/>
    <w:rPr>
      <w:rFonts w:ascii="SimSun" w:hAnsi="Courier New"/>
    </w:rPr>
  </w:style>
  <w:style w:type="paragraph" w:styleId="8">
    <w:name w:val="footer"/>
    <w:basedOn w:val="1"/>
    <w:autoRedefine/>
    <w:semiHidden/>
    <w:unhideWhenUsed/>
    <w:qFormat/>
    <w:uiPriority w:val="99"/>
    <w:pPr>
      <w:tabs>
        <w:tab w:val="center" w:pos="4153"/>
        <w:tab w:val="right" w:pos="8306"/>
      </w:tabs>
      <w:snapToGrid w:val="0"/>
      <w:jc w:val="left"/>
    </w:pPr>
    <w:rPr>
      <w:sz w:val="18"/>
    </w:rPr>
  </w:style>
  <w:style w:type="paragraph" w:styleId="9">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2">
    <w:name w:val="Hyperlink"/>
    <w:basedOn w:val="11"/>
    <w:autoRedefine/>
    <w:qFormat/>
    <w:uiPriority w:val="0"/>
    <w:rPr>
      <w:color w:val="0000FF"/>
      <w:u w:val="single"/>
    </w:rPr>
  </w:style>
  <w:style w:type="character" w:customStyle="1" w:styleId="13">
    <w:name w:val="15"/>
    <w:basedOn w:val="11"/>
    <w:autoRedefine/>
    <w:qFormat/>
    <w:uiPriority w:val="0"/>
    <w:rPr>
      <w:rFonts w:hint="default" w:ascii="Times New Roman" w:hAnsi="Times New Roman" w:cs="Times New Roman"/>
      <w:i/>
    </w:rPr>
  </w:style>
  <w:style w:type="paragraph" w:customStyle="1" w:styleId="14">
    <w:name w:val="Table Paragraph"/>
    <w:basedOn w:val="1"/>
    <w:autoRedefine/>
    <w:qFormat/>
    <w:uiPriority w:val="1"/>
    <w:rPr>
      <w:rFonts w:ascii="FangSong_GB2312" w:hAnsi="FangSong_GB2312" w:eastAsia="FangSong_GB2312" w:cs="FangSong_GB2312"/>
      <w:lang w:val="zh-CN" w:eastAsia="zh-CN" w:bidi="zh-CN"/>
    </w:rPr>
  </w:style>
  <w:style w:type="character" w:customStyle="1" w:styleId="15">
    <w:name w:val="font51"/>
    <w:basedOn w:val="11"/>
    <w:autoRedefine/>
    <w:qFormat/>
    <w:uiPriority w:val="0"/>
    <w:rPr>
      <w:rFonts w:hint="default" w:ascii="FZFangSong-Z02S" w:hAnsi="FZFangSong-Z02S" w:eastAsia="FZFangSong-Z02S" w:cs="FZFangSong-Z02S"/>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国家统计局</Company>
  <Pages>4</Pages>
  <Words>30805</Words>
  <Characters>32439</Characters>
  <Lines>37</Lines>
  <Paragraphs>10</Paragraphs>
  <TotalTime>3</TotalTime>
  <ScaleCrop>false</ScaleCrop>
  <LinksUpToDate>false</LinksUpToDate>
  <CharactersWithSpaces>32534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2022-12-29T17:37:00Z</dcterms:created>
  <dc:creator>微软用户</dc:creator>
  <cp:lastModifiedBy>碧云天</cp:lastModifiedBy>
  <cp:lastPrinted>2023-10-30T03:45:00Z</cp:lastPrinted>
  <dcterms:modified xsi:type="dcterms:W3CDTF">2024-05-14T08:26:14Z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F656EF2E6DA94987998D40D770D9D681</vt:lpwstr>
  </property>
</Properties>
</file>