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EE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奋进五载结硕果 新林镇“十四五”高质量发展交出亮眼成绩单</w:t>
      </w:r>
    </w:p>
    <w:p w14:paraId="49CEE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41A0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十四五”时期是开启全面建设社会主义现代化国家新征程、向第二个百年奋斗目标进军的第一个五年。五年来，新林镇党委、政府始终坚持以习近平新时代中国特色社会主义思想为指导，深入学习贯彻党的十九大、二十大及历次全会精神，紧紧围绕“十四五”规划确立的目标任务，团结带领全镇广大党员干部群众，攻坚克难、锐意进取，统筹推进经济社会发展，全面加强党的建设，各项事业取得显著成效，为“十五五”发展奠定了坚实基础。</w:t>
      </w:r>
    </w:p>
    <w:p w14:paraId="2FEDE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一、聚焦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高质量发展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，综合实力显著增强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，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全面振兴未来可期</w:t>
      </w:r>
    </w:p>
    <w:p w14:paraId="023D2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年来，全镇地区生产总值年均增长8.5%，综合经济实力稳居全县前列。产业结构持续优化，新培育市级农业龙头企业1家，新增“三品一标”农产品3个。实施重点项目12个，累计完成固定资产投资1.2亿元。营商环境持续优化，新增市场主体285户，招商引资到位资金4500万元，创新创业氛围日益浓厚。2025年农村集体经济总收入200万元，同比“十三五”末增长105%，农民人均可支配收入达到18800元，比“十三五”末增长48%。</w:t>
      </w:r>
    </w:p>
    <w:p w14:paraId="5055C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聚焦产业振兴，发展动能更加强劲，富民根基持续夯实</w:t>
      </w:r>
    </w:p>
    <w:p w14:paraId="0A67E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立足本地资源禀赋和产业基础，优化产业结构。传统农业加快转型升级，特色种养殖业规模扩大、效益提升。积极培育农产品加工、乡村旅游、农村电商等新产业新业态，促进一二三产业融合发展。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2023年</w:t>
      </w:r>
      <w:r>
        <w:rPr>
          <w:rFonts w:hint="eastAsia" w:ascii="仿宋_GB2312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新林镇成功获批全国农业产业强镇。</w:t>
      </w:r>
    </w:p>
    <w:p w14:paraId="612F1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_GB2312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4076700" cy="5619750"/>
            <wp:effectExtent l="0" t="0" r="0" b="0"/>
            <wp:docPr id="20" name="图片 20" descr="文件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文件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FF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2023年新林镇获批全国农业产业强镇</w:t>
      </w:r>
    </w:p>
    <w:p w14:paraId="65FE1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竹笋产业向“绿”而行，点“竹”成金开辟共富新路。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五年来，新增种植三月竹面积1.88万余亩，发放以奖代补种植补贴1000余万元，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试点探索“农户+村集体+企业”模式，推动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竹产业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规模化经营，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建成省级现代化竹产业基地2个，实现年均竹笋产值4800万元，笋农户均增收5万元，吸引就近就业6800人次，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让竹林真正成为群众的“绿色银行”。</w:t>
      </w:r>
    </w:p>
    <w:p w14:paraId="6E9AA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32" name="图片 32" descr="竹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竹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35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新林镇麻柳村万亩竹产业促农增收</w:t>
      </w:r>
    </w:p>
    <w:p w14:paraId="75EF5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3848735" cy="5130165"/>
            <wp:effectExtent l="0" t="0" r="18415" b="13335"/>
            <wp:docPr id="33" name="图片 33" descr="竹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竹笋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48735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F0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新林镇麻柳村三月竹笋</w:t>
      </w:r>
    </w:p>
    <w:p w14:paraId="0B454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天麻产业向“精”而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营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，科技赋能打造“黄金”品牌。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通过村企协作、东西协作、校地协作，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投资1200万元，建成集天麻工厂立体栽培、农光互补、智慧农业于一体的现代产业园区。引进四川健宝中药材有限公司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生产经营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建成工厂化天麻基地6000平米、林下天麻种植220亩，加工生产天麻系列产品，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综合产值实现跨越式增长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每年带动1万人次务工，实现务工收入150万元，天麻之乡逐步盛名。</w:t>
      </w:r>
    </w:p>
    <w:p w14:paraId="2D4D9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61610" cy="3507740"/>
            <wp:effectExtent l="0" t="0" r="15240" b="16510"/>
            <wp:docPr id="28" name="图片 28" descr="川草健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川草健宝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B5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2022年建成四川健宝公司乌天麻产业园区</w:t>
      </w:r>
    </w:p>
    <w:p w14:paraId="3ADF4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61610" cy="3507740"/>
            <wp:effectExtent l="0" t="0" r="15240" b="16510"/>
            <wp:docPr id="29" name="图片 29" descr="天麻展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天麻展示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8C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天麻系列加工产品展示</w:t>
      </w:r>
    </w:p>
    <w:p w14:paraId="136A7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三产融合向“新”而成，农林文旅推动全面振兴。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逐步打造新林村高山果蔬基地3000亩、黄泥村马铃薯基地2000亩、茗新村“竹药菇”产业基地5000亩。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建成白沙河片区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1000亩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粮果复合种植示范园和果蔬良种试验示范基地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2024年新林镇成功创建马铃薯省级三星级现代农业园区，实现峨边省级农业园区零的突破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十四五以来，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整合东西部协作资金、各级衔接资金等5000余万建成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彝步千年文旅新寨综合体、浙川东西部协作农产品加工园区，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成功举办“森呼吸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清凉行”避暑季和“森林瑜伽”等系列文旅活动，彝步千年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文旅新寨和云岭1660康养民宿为主题的农林文旅融合发展逐步增效。</w:t>
      </w:r>
    </w:p>
    <w:p w14:paraId="44124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68595" cy="3912870"/>
            <wp:effectExtent l="0" t="0" r="8255" b="11430"/>
            <wp:docPr id="18" name="图片 18" descr="综合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综合体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41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2023年建成彝步千年文旅新寨综合体</w:t>
      </w:r>
    </w:p>
    <w:p w14:paraId="1E5A1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69865" cy="3747135"/>
            <wp:effectExtent l="0" t="0" r="6985" b="5715"/>
            <wp:docPr id="17" name="图片 17" descr="志彪农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志彪农林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05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2025年建成云岭1660康养民宿</w:t>
      </w:r>
    </w:p>
    <w:p w14:paraId="51946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932E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66055" cy="3611880"/>
            <wp:effectExtent l="0" t="0" r="10795" b="7620"/>
            <wp:docPr id="3" name="图片 3" descr="音乐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音乐会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D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2025年举办“森呼吸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•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清凉行”避暑季活动</w:t>
      </w:r>
    </w:p>
    <w:p w14:paraId="5900E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66690" cy="3511550"/>
            <wp:effectExtent l="0" t="0" r="10160" b="12700"/>
            <wp:docPr id="2" name="图片 2" descr="瑜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瑜伽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71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2025年举办“森林瑜伽”文旅活动</w:t>
      </w:r>
    </w:p>
    <w:p w14:paraId="405C08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聚焦宜居宜业，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巩固拓展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脱贫攻坚成果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蝶变升级，美丽乡村底色更亮</w:t>
      </w:r>
    </w:p>
    <w:p w14:paraId="35F86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围绕基础设施建设、民生改善、产业发展等领域，积极谋划和实施了一批重点项目。交通、水利、电力、通信等基础设施条件得到改善，为发展注入新动力。</w:t>
      </w:r>
      <w:r>
        <w:rPr>
          <w:rFonts w:hint="eastAsia" w:ascii="仿宋_GB2312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新林镇茗新村高山粮蔬产业提升项目在全省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民族村寨项目评审中排名第一，实现乐山市争取四川省民族村寨项目零的突破。</w:t>
      </w:r>
    </w:p>
    <w:p w14:paraId="5D579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一是基础设施日趋完善。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五年来，完成县道沙新路12千米路面整治工程，新建通村联网路10千米，实现“村村通”提质升级，交通网络更加畅通，彻底解决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群众“出行难”问题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新建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产业路8千米，黑化白沙河产业环线12千米，黄泥—麻柳13.2千米林区生产通道，杨河—新林的产业中环线，平等－新林－大堡百里林竹南环线全面贯通，林竹产业、林旅融合发展迎来春天。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实施农村安全饮水巩固提升工程和电网改造升级，农村电网改造全面完成，5G网络覆盖镇域重点区域。新安装太阳能路灯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386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余盏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山区村寨点亮明灯。完成场镇风貌改造、店招整治，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集镇面貌焕然一新，集镇功能和人居品质大幅提升。</w:t>
      </w:r>
    </w:p>
    <w:p w14:paraId="46EB8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5266690" cy="2964815"/>
            <wp:effectExtent l="0" t="0" r="10160" b="6985"/>
            <wp:docPr id="27" name="图片 27" descr="金通工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金通工程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16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“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金通工程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”</w:t>
      </w:r>
    </w:p>
    <w:p w14:paraId="23501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5269865" cy="4690110"/>
            <wp:effectExtent l="0" t="0" r="6985" b="15240"/>
            <wp:docPr id="26" name="图片 26" descr="南环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南环线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69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AE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建设中的百里林竹产业南环线</w:t>
      </w:r>
    </w:p>
    <w:p w14:paraId="375F83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二是巩固拓展脱贫攻坚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成果出圈出彩。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持续巩固拓展脱贫攻坚成果接续奋斗乡村振兴，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脱贫人口人均纯收入年均增长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15.8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%，内生发展动力持续增强。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五年来，围绕“两不愁三保障”和饮水安全，实施饮水、住房改造等系列工程，纳入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监测户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帮扶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159户610人，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落实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雨露计划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产业奖补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跨区域务工交通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补助等各类政策补助15800余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3900多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监测对象识别准确率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风险消除准确率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补贴发放及时率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脱贫户及监测户医保参保率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等核心指标均达到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100％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2021年—2023年连续三年高质量通过省级巩脱工作评估考核，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牵头推进国省评估、省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市县各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级暗访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督导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审计反馈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等各类问题218个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，全部实现销号清零。全面梳理2013年以来扶贫资产522个，涉及项目资金3.6788亿元。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先后承办了全省脱贫攻坚地区乡村振兴建设工作现场会、“东西融爱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添翼助残”残疾儿童康复工作东西部协作现场培训会等省市重要现场会。先后有省长黄强、省政协主席田向利、省委常委靳磊、省人大常委会副主任罗强等领导到新林镇指导调研工作。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《求是》杂志刊载新林镇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茗新村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《乡村振兴新气象》，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《新闻联播》3分24秒专题报道“茗新实践”，创造乐山20多年来新闻宣传单条播发历史。</w:t>
      </w:r>
    </w:p>
    <w:p w14:paraId="46B306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62245" cy="3021965"/>
            <wp:effectExtent l="0" t="0" r="14605" b="6985"/>
            <wp:docPr id="11" name="图片 11" descr="新闻联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新闻联播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C40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2023年2月8日，《新闻联播》3分24秒专题报道</w:t>
      </w:r>
    </w:p>
    <w:p w14:paraId="4989D8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“茗新实践”</w:t>
      </w:r>
    </w:p>
    <w:p w14:paraId="542C6A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74310" cy="3316605"/>
            <wp:effectExtent l="0" t="0" r="2540" b="17145"/>
            <wp:docPr id="19" name="图片 19" descr="桃产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桃产业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FE7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新林镇新林村桃产业喜获丰收</w:t>
      </w:r>
    </w:p>
    <w:p w14:paraId="4A1FCC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4780280" cy="6369685"/>
            <wp:effectExtent l="0" t="0" r="1270" b="12065"/>
            <wp:docPr id="24" name="图片 24" descr="桃李产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桃李产业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80280" cy="636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FFB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新林镇新林村脆红李喜获丰收</w:t>
      </w:r>
    </w:p>
    <w:p w14:paraId="054181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5" name="图片 25" descr="四季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四季豆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017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新林镇新林村高山蔬菜产业基地</w:t>
      </w:r>
    </w:p>
    <w:p w14:paraId="42B2DB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048250" cy="2838450"/>
            <wp:effectExtent l="0" t="0" r="0" b="0"/>
            <wp:docPr id="4" name="图片 4" descr="黄泥产业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黄泥产业路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7B1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2024年新林镇黄泥村建成省级三星级“马铃薯+桃”</w:t>
      </w:r>
    </w:p>
    <w:p w14:paraId="799BC2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现代农业产业园区</w:t>
      </w:r>
    </w:p>
    <w:p w14:paraId="296F11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</w:p>
    <w:p w14:paraId="568F03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64785" cy="3950335"/>
            <wp:effectExtent l="0" t="0" r="12065" b="12065"/>
            <wp:docPr id="31" name="图片 31" descr="椴木香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椴木香菇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B95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新林镇茗新村志彪农林万亩竹林人家椴木香菇产业基地</w:t>
      </w:r>
    </w:p>
    <w:p w14:paraId="2B835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三是人居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环境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焕然一新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始终聚焦宜居宜业和美乡村建设，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五清行动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”为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抓手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，常态化开展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卫生大整治，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扎实推进“厕所革命”，累计完成卫生户厕改造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户。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农村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生活污水处理提升项目6个，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大力整治房前屋后“四乱”（乱堆、乱放、乱搭、乱建），引导村民利用闲置空地建设“小花园、小菜园、小果园”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庭院经济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，村庄“颜值”不断提升。严格落实河（湖）长制、林长制，加强生态保护和修复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村庄绿化亮化美化逐步成为常态化。2024年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茗新村被评为中国美丽休闲乡村，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茗新村零碳乡村工作获评2025“零碳中国”优秀项目案例。</w:t>
      </w:r>
    </w:p>
    <w:p w14:paraId="297EB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21" name="图片 21" descr="村寨变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村寨变化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9B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夕阳照射下的茗新村寨</w:t>
      </w:r>
    </w:p>
    <w:p w14:paraId="5270A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66055" cy="3507740"/>
            <wp:effectExtent l="0" t="0" r="10795" b="16510"/>
            <wp:docPr id="12" name="图片 12" descr="美丽休闲乡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美丽休闲乡村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21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2023年9月，新林镇茗新村获评“中国美丽休闲乡村”</w:t>
      </w:r>
    </w:p>
    <w:p w14:paraId="76AA4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3985895" cy="5147945"/>
            <wp:effectExtent l="0" t="0" r="14605" b="14605"/>
            <wp:docPr id="13" name="图片 13" descr="零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零碳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85895" cy="514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BF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新林镇茗新村获评“2025‘零碳中国’优秀项目案例”</w:t>
      </w:r>
    </w:p>
    <w:p w14:paraId="4BC1C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四、聚焦底线红线，安全发展基础稳固，民生福祉持续增进</w:t>
      </w:r>
    </w:p>
    <w:p w14:paraId="0158F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一是民生底线坚决守住。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五年来，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社会事业协调发展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优先发展教育事业，改善办学条件，落实“双减”政策。医疗卫生服务体系更加健全，镇卫生院、村卫生室标准化建设达标率100%，群众看病就医更加便捷。文化体育设施日益完善，群众性文体活动丰富多彩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建成综合性文化服务站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个。城乡居民基本养老保险、医疗保险参保率稳定在较高水平。社会救助体系不断完善，困难群众基本生活得到有效保障。养老、托育等服务水平逐步提升。公共服务设施加快配套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城乡融合步伐加快，要素双向流动更加顺畅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507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5262245" cy="3401695"/>
            <wp:effectExtent l="0" t="0" r="14605" b="8255"/>
            <wp:docPr id="23" name="图片 23" descr="东西协作扶贫椒江太阳坪小学_p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东西协作扶贫椒江太阳坪小学_proc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BC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东西部协作援建的太阳坪椒江小学</w:t>
      </w:r>
    </w:p>
    <w:p w14:paraId="00AB8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二是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安稳防线坚决守稳。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五年来，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建成农村生活污水处理设施6个，实施CD级危房改造28户，完成地灾点治理5个，受益群众73户359人，完成地灾避险搬迁138户。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面落实安全生产责任制，紧盯森林防火、道路交通、食品药品、自建房、燃气消防等重点领域，常态化开展隐患排查整治，五年来未发生较大及以上生产安全事故。强化社会治安整体防控，常态化开展扫黑除恶，严厉打击电信网络诈骗等违法犯罪活动，人民群众的安全感、满意度持续提升。</w:t>
      </w:r>
    </w:p>
    <w:p w14:paraId="0C088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三是耕地红线坚决守牢。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全面落实最严格的耕地保护制度，将耕地和永久基本农田保护任务带位置下达至各村、落实到地块。坚决遏制耕地“非农化”、防止“非粮化”，五年来整治违规占用耕地问题13起，恢复耕地2500余亩。先后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实施茗新村土地治理600亩、建成高标准农田1057亩。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粮食播种面积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稳定在13000亩以上，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真正做到了“手中有粮、心中不慌”，各类农业生产目标任务全部完成。</w:t>
      </w:r>
    </w:p>
    <w:p w14:paraId="38FBD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73675" cy="5273675"/>
            <wp:effectExtent l="0" t="0" r="3175" b="3175"/>
            <wp:docPr id="15" name="图片 15" descr="土地治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土地治理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7F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2023年实施茗新村土地治理项目</w:t>
      </w:r>
    </w:p>
    <w:p w14:paraId="3B1D8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64150" cy="3001010"/>
            <wp:effectExtent l="0" t="0" r="12700" b="8890"/>
            <wp:docPr id="14" name="图片 14" descr="高标准农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高标准农田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D5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2025年建成茗新村千亩高标准农田</w:t>
      </w:r>
    </w:p>
    <w:p w14:paraId="48305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聚焦良法善治，治理效能显著提升，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党的建设全面加强</w:t>
      </w:r>
    </w:p>
    <w:p w14:paraId="0E89B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一是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基层基础更加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夯实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持续深化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习近平新时代中国特色社会主义思想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学习教育，扎实开展党史学习教育并形成常态长效机制，严格落实中央八项规定精神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学习教育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，推动党的创新理论入脑入心。深入实施基层党组织建设提质增效工程，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全覆盖培训轮训村干部、党员，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新一届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村“两委”换届工作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提升党支部标准化规范化建设水平。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创新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“支部建在笋山上”“帐篷党支部”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工作法，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茗新村被评为省级5A级先进党组织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四川省先进基层党组织，镇域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风清气正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干事创业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的政治生态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逐步形成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7481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4979035" cy="3233420"/>
            <wp:effectExtent l="0" t="0" r="12065" b="5080"/>
            <wp:docPr id="5" name="图片 5" descr="先进党组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先进党组织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7D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2024年6月，新林镇茗新村获评“四川省先进基层党组织”</w:t>
      </w:r>
    </w:p>
    <w:p w14:paraId="54DB2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二是乡村治理更加精细。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积极推进“互联网+基层治理”，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新林镇司法所创建省级“枫桥式司法所”、新林镇便民服务中心被确认为第三批省级“示范便民服务中心”、新林镇政协工作联络站被政协四川省委员会表彰为“有事来协商”工作先进协商平台。深化“德古”调解法破解难题，创新“积分管理”激发动力、举办乡村阅读培塑文明，新时代文明实践中心实现全覆盖，社会主义核心价值观深入人心，移风易俗取得明显成效。麻柳村、茗新村、瓦洛村成功创建市级“六无平安村”，茗新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先后被评为全国乡村治理示范村、全国民主法治示范村。</w:t>
      </w:r>
    </w:p>
    <w:p w14:paraId="34A64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69230" cy="3512820"/>
            <wp:effectExtent l="0" t="0" r="7620" b="11430"/>
            <wp:docPr id="22" name="图片 22" descr="德古调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德古调解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2F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新林镇瓦洛村“德古”调解矛盾纠纷</w:t>
      </w:r>
    </w:p>
    <w:p w14:paraId="6C3F3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67325" cy="3476625"/>
            <wp:effectExtent l="0" t="0" r="9525" b="9525"/>
            <wp:docPr id="16" name="图片 16" descr="积分超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积分超市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78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新林镇茗新村积分超市管理促文明新风</w:t>
      </w:r>
    </w:p>
    <w:p w14:paraId="1D476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66055" cy="3507740"/>
            <wp:effectExtent l="0" t="0" r="10795" b="16510"/>
            <wp:docPr id="10" name="图片 10" descr="全国乡村治理示范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全国乡村治理示范村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60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新林镇茗新村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获评全国乡村治理示范村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73040" cy="3502660"/>
            <wp:effectExtent l="0" t="0" r="3810" b="2540"/>
            <wp:docPr id="9" name="图片 9" descr="全国民主法治示范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全国民主法治示范村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E5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新林镇茗新村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获评全国民主法治示范村</w:t>
      </w:r>
    </w:p>
    <w:p w14:paraId="6A8D6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71722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民族团结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更加牢固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完善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“院坝协商”“火塘议事”等民主协商机制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创新全过程人民民主“35445”工作法，推动乡村发展、乡村建设、乡村治理全民参与，全市全过程人民民主实践现场会在茗新召开，</w:t>
      </w:r>
      <w:r>
        <w:rPr>
          <w:rFonts w:hint="default" w:ascii="仿宋_GB2312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  <w:t>新林镇茗新片区人大代表之家获评省级典型案例。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常态化开展“民族团结进步宣传月”活动，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积极开展全国民族团结进步示范县复创工作，茗新村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成功创建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省级民族团结进步示范模范集体。镇域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未发生重大群体性事件和民族纠纷，平安建设根基更加牢固。</w:t>
      </w:r>
    </w:p>
    <w:p w14:paraId="1EB7C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5261610" cy="3717925"/>
            <wp:effectExtent l="0" t="0" r="15240" b="15875"/>
            <wp:docPr id="30" name="图片 30" descr="民族团结示范集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民族团结示范集体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C9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新林镇茗新村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获评四川省民族团结进步模范集体</w:t>
      </w:r>
    </w:p>
    <w:p w14:paraId="57EEC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51FC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EA97E5">
                          <w:pPr>
                            <w:pStyle w:val="2"/>
                            <w:rPr>
                              <w:b/>
                              <w:bCs/>
                              <w:sz w:val="24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b/>
                              <w:bCs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EA97E5">
                    <w:pPr>
                      <w:pStyle w:val="2"/>
                      <w:rPr>
                        <w:b/>
                        <w:bCs/>
                        <w:sz w:val="24"/>
                        <w:szCs w:val="40"/>
                      </w:rPr>
                    </w:pPr>
                    <w:r>
                      <w:rPr>
                        <w:b/>
                        <w:bCs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b/>
                        <w:bCs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b/>
                        <w:bCs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4"/>
                        <w:szCs w:val="40"/>
                      </w:rPr>
                      <w:t>1</w:t>
                    </w:r>
                    <w:r>
                      <w:rPr>
                        <w:b/>
                        <w:bCs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b/>
                        <w:bCs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D5604"/>
    <w:rsid w:val="00DE3995"/>
    <w:rsid w:val="011B1FEA"/>
    <w:rsid w:val="027C5214"/>
    <w:rsid w:val="03A965F3"/>
    <w:rsid w:val="0591547A"/>
    <w:rsid w:val="05FC4EA3"/>
    <w:rsid w:val="073D0CEA"/>
    <w:rsid w:val="078E1545"/>
    <w:rsid w:val="08C47915"/>
    <w:rsid w:val="095C516D"/>
    <w:rsid w:val="09AB7FBD"/>
    <w:rsid w:val="0BE1433A"/>
    <w:rsid w:val="0C9870EE"/>
    <w:rsid w:val="0E9E6512"/>
    <w:rsid w:val="12962C07"/>
    <w:rsid w:val="14602A92"/>
    <w:rsid w:val="1638724C"/>
    <w:rsid w:val="17132DEF"/>
    <w:rsid w:val="196F551C"/>
    <w:rsid w:val="1FB42039"/>
    <w:rsid w:val="1FF83B8C"/>
    <w:rsid w:val="2188423B"/>
    <w:rsid w:val="231D6F6C"/>
    <w:rsid w:val="24F46A34"/>
    <w:rsid w:val="2B8F395A"/>
    <w:rsid w:val="2E81758A"/>
    <w:rsid w:val="2F3C5BA7"/>
    <w:rsid w:val="2F762E67"/>
    <w:rsid w:val="305D3167"/>
    <w:rsid w:val="37585269"/>
    <w:rsid w:val="3A696C49"/>
    <w:rsid w:val="3AB605BC"/>
    <w:rsid w:val="3BFE3762"/>
    <w:rsid w:val="3C3A6FCB"/>
    <w:rsid w:val="3C9708C1"/>
    <w:rsid w:val="3FCD6102"/>
    <w:rsid w:val="4016126A"/>
    <w:rsid w:val="42CB6BCE"/>
    <w:rsid w:val="444C3D3F"/>
    <w:rsid w:val="45EC57D9"/>
    <w:rsid w:val="48092B19"/>
    <w:rsid w:val="48772ACE"/>
    <w:rsid w:val="48DC7D87"/>
    <w:rsid w:val="4A372D9B"/>
    <w:rsid w:val="4A9D52F4"/>
    <w:rsid w:val="4D9F3131"/>
    <w:rsid w:val="4EE259CC"/>
    <w:rsid w:val="4F391364"/>
    <w:rsid w:val="56350AD7"/>
    <w:rsid w:val="576D5604"/>
    <w:rsid w:val="5956075A"/>
    <w:rsid w:val="5AE26D53"/>
    <w:rsid w:val="5B5437AD"/>
    <w:rsid w:val="5B793FC4"/>
    <w:rsid w:val="5BAA7871"/>
    <w:rsid w:val="5BD743DE"/>
    <w:rsid w:val="5C2C64D8"/>
    <w:rsid w:val="5C3A6E47"/>
    <w:rsid w:val="5CC22998"/>
    <w:rsid w:val="5D755C5D"/>
    <w:rsid w:val="5DAE1EDC"/>
    <w:rsid w:val="5E007C1C"/>
    <w:rsid w:val="5F0F4AFD"/>
    <w:rsid w:val="60255B24"/>
    <w:rsid w:val="6093657B"/>
    <w:rsid w:val="6166248C"/>
    <w:rsid w:val="6283216D"/>
    <w:rsid w:val="63F43D7F"/>
    <w:rsid w:val="6578278E"/>
    <w:rsid w:val="6B6C3CD1"/>
    <w:rsid w:val="6BF27AAD"/>
    <w:rsid w:val="6F6A3147"/>
    <w:rsid w:val="6FEB6F07"/>
    <w:rsid w:val="706C7393"/>
    <w:rsid w:val="71211F2C"/>
    <w:rsid w:val="71864D87"/>
    <w:rsid w:val="72EE408F"/>
    <w:rsid w:val="73B07597"/>
    <w:rsid w:val="74F040EF"/>
    <w:rsid w:val="75070AFC"/>
    <w:rsid w:val="771E5550"/>
    <w:rsid w:val="77A07B5F"/>
    <w:rsid w:val="781F6A99"/>
    <w:rsid w:val="7B653379"/>
    <w:rsid w:val="7C9A4219"/>
    <w:rsid w:val="7F48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itle"/>
    <w:basedOn w:val="1"/>
    <w:next w:val="1"/>
    <w:qFormat/>
    <w:uiPriority w:val="10"/>
    <w:pPr>
      <w:spacing w:line="700" w:lineRule="exact"/>
      <w:jc w:val="center"/>
    </w:pPr>
    <w:rPr>
      <w:rFonts w:eastAsia="方正小标宋简体"/>
      <w:color w:val="000000"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6" Type="http://schemas.openxmlformats.org/officeDocument/2006/relationships/fontTable" Target="fontTable.xml"/><Relationship Id="rId35" Type="http://schemas.openxmlformats.org/officeDocument/2006/relationships/customXml" Target="../customXml/item2.xml"/><Relationship Id="rId34" Type="http://schemas.openxmlformats.org/officeDocument/2006/relationships/customXml" Target="../customXml/item1.xml"/><Relationship Id="rId33" Type="http://schemas.openxmlformats.org/officeDocument/2006/relationships/image" Target="media/image29.jpe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jpe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jpe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21d40afa-1a54-49e9-a1d2-c6a5b24fff07</errorID>
      <errorWord>省长</errorWord>
      <group>L1_Political</group>
      <groupName>政治性问题</groupName>
      <ability>L2_Leader</ability>
      <abilityName>领导人姓名/职务</abilityName>
      <candidateList/>
      <explain>领导人&lt;黄强&gt;和职务&lt;省长&gt;搭配错误。&lt;黄强&gt;的主要职务包括：第二十届中央委员、二十届中央委员、中共二十届中央委员、中国共产党第二十届中央委员会委员、吉林省委书记、省委书记、吉林省人大常委会主任、吉林省军区党委第一书记。</explain>
      <paraID>375F83E2</paraID>
      <start>388</start>
      <end>390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e7c3e2-6f26-426c-b192-1701747d0e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566</Words>
  <Characters>594</Characters>
  <Lines>0</Lines>
  <Paragraphs>0</Paragraphs>
  <TotalTime>11</TotalTime>
  <ScaleCrop>false</ScaleCrop>
  <LinksUpToDate>false</LinksUpToDate>
  <CharactersWithSpaces>595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2026-01-04T11:18:00Z</dcterms:created>
  <dc:creator>沙玛挖体</dc:creator>
  <cp:lastModifiedBy>碧云天</cp:lastModifiedBy>
  <cp:lastPrinted>2026-01-08T07:36:00Z</cp:lastPrinted>
  <dcterms:modified xsi:type="dcterms:W3CDTF">2026-01-28T07:28:32Z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280CCED7CBA1465A9EA2BE026BEACF2B_13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