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918472">
      <w:pPr>
        <w:keepNext w:val="0"/>
        <w:keepLines w:val="0"/>
        <w:pageBreakBefore w:val="0"/>
        <w:widowControl w:val="0"/>
        <w:kinsoku/>
        <w:wordWrap/>
        <w:overflowPunct/>
        <w:topLinePunct/>
        <w:autoSpaceDE w:val="0"/>
        <w:autoSpaceDN w:val="0"/>
        <w:bidi w:val="0"/>
        <w:adjustRightInd w:val="0"/>
        <w:snapToGrid w:val="0"/>
        <w:spacing w:line="700" w:lineRule="exact"/>
        <w:ind w:left="0" w:leftChars="0" w:right="0"/>
        <w:jc w:val="left"/>
        <w:textAlignment w:val="baseline"/>
        <w:rPr>
          <w:rFonts w:hint="eastAsia" w:ascii="黑体" w:hAnsi="黑体" w:eastAsia="黑体" w:cs="黑体"/>
          <w:color w:val="000000"/>
          <w:spacing w:val="0"/>
          <w:sz w:val="32"/>
          <w:szCs w:val="32"/>
          <w:highlight w:val="none"/>
          <w:lang w:val="en-US" w:eastAsia="zh-CN"/>
        </w:rPr>
      </w:pPr>
      <w:r>
        <w:rPr>
          <w:rFonts w:hint="eastAsia" w:ascii="黑体" w:hAnsi="黑体" w:eastAsia="黑体" w:cs="黑体"/>
          <w:color w:val="000000"/>
          <w:spacing w:val="0"/>
          <w:sz w:val="32"/>
          <w:szCs w:val="32"/>
          <w:highlight w:val="none"/>
          <w:lang w:val="en-US" w:eastAsia="zh-CN"/>
        </w:rPr>
        <w:t>附件</w:t>
      </w:r>
    </w:p>
    <w:p w14:paraId="6AD5035A">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pacing w:val="0"/>
          <w:sz w:val="44"/>
          <w:szCs w:val="44"/>
          <w:lang w:val="en-US" w:eastAsia="zh-CN"/>
        </w:rPr>
      </w:pPr>
      <w:r>
        <w:rPr>
          <w:rFonts w:hint="eastAsia" w:ascii="方正小标宋简体" w:hAnsi="方正小标宋简体" w:eastAsia="方正小标宋简体" w:cs="方正小标宋简体"/>
          <w:spacing w:val="0"/>
          <w:sz w:val="44"/>
          <w:szCs w:val="44"/>
          <w:lang w:val="en-US" w:eastAsia="zh-CN"/>
        </w:rPr>
        <w:t>峨边站站通道</w:t>
      </w:r>
    </w:p>
    <w:p w14:paraId="5DAB5D73">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pacing w:val="0"/>
          <w:sz w:val="44"/>
          <w:szCs w:val="44"/>
          <w:lang w:val="en-US" w:eastAsia="zh-CN"/>
        </w:rPr>
      </w:pPr>
      <w:r>
        <w:rPr>
          <w:rFonts w:hint="eastAsia" w:ascii="方正小标宋简体" w:hAnsi="方正小标宋简体" w:eastAsia="方正小标宋简体" w:cs="方正小标宋简体"/>
          <w:spacing w:val="0"/>
          <w:sz w:val="44"/>
          <w:szCs w:val="44"/>
          <w:lang w:val="en-US" w:eastAsia="zh-CN"/>
        </w:rPr>
        <w:t>项目征地补偿安置方案</w:t>
      </w:r>
    </w:p>
    <w:p w14:paraId="2033839C">
      <w:pPr>
        <w:keepNext w:val="0"/>
        <w:keepLines w:val="0"/>
        <w:pageBreakBefore w:val="0"/>
        <w:widowControl w:val="0"/>
        <w:kinsoku/>
        <w:wordWrap/>
        <w:overflowPunct/>
        <w:topLinePunct/>
        <w:autoSpaceDE w:val="0"/>
        <w:autoSpaceDN w:val="0"/>
        <w:bidi w:val="0"/>
        <w:adjustRightInd w:val="0"/>
        <w:snapToGrid w:val="0"/>
        <w:spacing w:after="0" w:line="560" w:lineRule="exact"/>
        <w:ind w:left="0" w:leftChars="0" w:right="0" w:firstLine="655"/>
        <w:jc w:val="both"/>
        <w:textAlignment w:val="baseline"/>
        <w:rPr>
          <w:rFonts w:hint="eastAsia" w:ascii="仿宋_GB2312" w:hAnsi="仿宋_GB2312" w:eastAsia="仿宋_GB2312" w:cs="仿宋_GB2312"/>
          <w:color w:val="000000"/>
          <w:spacing w:val="0"/>
          <w:kern w:val="2"/>
          <w:sz w:val="32"/>
          <w:szCs w:val="32"/>
          <w:highlight w:val="none"/>
          <w:lang w:val="en-US" w:eastAsia="zh-CN" w:bidi="ar-SA"/>
        </w:rPr>
      </w:pPr>
    </w:p>
    <w:p w14:paraId="5719323D">
      <w:pPr>
        <w:keepNext w:val="0"/>
        <w:keepLines w:val="0"/>
        <w:pageBreakBefore w:val="0"/>
        <w:widowControl w:val="0"/>
        <w:kinsoku/>
        <w:wordWrap/>
        <w:overflowPunct/>
        <w:topLinePunct/>
        <w:autoSpaceDE w:val="0"/>
        <w:autoSpaceDN w:val="0"/>
        <w:bidi w:val="0"/>
        <w:adjustRightInd w:val="0"/>
        <w:snapToGrid w:val="0"/>
        <w:spacing w:after="0" w:line="560" w:lineRule="exact"/>
        <w:ind w:left="0" w:leftChars="0" w:right="0" w:firstLine="655"/>
        <w:jc w:val="left"/>
        <w:textAlignment w:val="baseline"/>
        <w:rPr>
          <w:rFonts w:hint="eastAsia" w:ascii="仿宋_GB2312" w:hAnsi="仿宋_GB2312" w:eastAsia="仿宋_GB2312" w:cs="仿宋_GB2312"/>
          <w:color w:val="000000"/>
          <w:spacing w:val="0"/>
          <w:kern w:val="2"/>
          <w:sz w:val="32"/>
          <w:szCs w:val="32"/>
          <w:highlight w:val="none"/>
          <w:lang w:val="en-US" w:eastAsia="zh-CN" w:bidi="ar-SA"/>
        </w:rPr>
      </w:pPr>
      <w:r>
        <w:rPr>
          <w:rFonts w:hint="eastAsia" w:ascii="仿宋_GB2312" w:hAnsi="仿宋_GB2312" w:eastAsia="仿宋_GB2312" w:cs="仿宋_GB2312"/>
          <w:color w:val="000000"/>
          <w:spacing w:val="0"/>
          <w:kern w:val="2"/>
          <w:sz w:val="32"/>
          <w:szCs w:val="32"/>
          <w:highlight w:val="none"/>
          <w:lang w:val="en-US" w:eastAsia="zh-CN" w:bidi="ar-SA"/>
        </w:rPr>
        <w:t>为</w:t>
      </w:r>
      <w:r>
        <w:rPr>
          <w:rFonts w:hint="default" w:ascii="仿宋_GB2312" w:hAnsi="仿宋_GB2312" w:eastAsia="仿宋_GB2312" w:cs="仿宋_GB2312"/>
          <w:color w:val="000000"/>
          <w:spacing w:val="0"/>
          <w:kern w:val="2"/>
          <w:sz w:val="32"/>
          <w:szCs w:val="32"/>
          <w:highlight w:val="none"/>
          <w:lang w:val="en-US" w:eastAsia="zh-CN" w:bidi="ar-SA"/>
        </w:rPr>
        <w:t>有序推进</w:t>
      </w:r>
      <w:r>
        <w:rPr>
          <w:rFonts w:hint="eastAsia" w:ascii="仿宋_GB2312" w:hAnsi="仿宋_GB2312" w:eastAsia="仿宋_GB2312" w:cs="仿宋_GB2312"/>
          <w:color w:val="000000"/>
          <w:spacing w:val="0"/>
          <w:kern w:val="2"/>
          <w:sz w:val="32"/>
          <w:szCs w:val="32"/>
          <w:highlight w:val="none"/>
          <w:lang w:val="en-US" w:eastAsia="zh-CN" w:bidi="ar-SA"/>
        </w:rPr>
        <w:t>城中村</w:t>
      </w:r>
      <w:r>
        <w:rPr>
          <w:rFonts w:hint="default" w:ascii="仿宋_GB2312" w:hAnsi="仿宋_GB2312" w:eastAsia="仿宋_GB2312" w:cs="仿宋_GB2312"/>
          <w:color w:val="000000"/>
          <w:spacing w:val="0"/>
          <w:kern w:val="2"/>
          <w:sz w:val="32"/>
          <w:szCs w:val="32"/>
          <w:highlight w:val="none"/>
          <w:lang w:val="en-US" w:eastAsia="zh-CN" w:bidi="ar-SA"/>
        </w:rPr>
        <w:t>改造提升，提升</w:t>
      </w:r>
      <w:r>
        <w:rPr>
          <w:rFonts w:hint="eastAsia" w:ascii="仿宋_GB2312" w:hAnsi="仿宋_GB2312" w:eastAsia="仿宋_GB2312" w:cs="仿宋_GB2312"/>
          <w:color w:val="000000"/>
          <w:spacing w:val="0"/>
          <w:kern w:val="2"/>
          <w:sz w:val="32"/>
          <w:szCs w:val="32"/>
          <w:highlight w:val="none"/>
          <w:lang w:val="en-US" w:eastAsia="zh-CN" w:bidi="ar-SA"/>
        </w:rPr>
        <w:t>特色竹森林公园、核桃坪产业园区</w:t>
      </w:r>
      <w:r>
        <w:rPr>
          <w:rFonts w:hint="default" w:ascii="仿宋_GB2312" w:hAnsi="仿宋_GB2312" w:eastAsia="仿宋_GB2312" w:cs="仿宋_GB2312"/>
          <w:color w:val="000000"/>
          <w:spacing w:val="0"/>
          <w:kern w:val="2"/>
          <w:sz w:val="32"/>
          <w:szCs w:val="32"/>
          <w:highlight w:val="none"/>
          <w:lang w:val="en-US" w:eastAsia="zh-CN" w:bidi="ar-SA"/>
        </w:rPr>
        <w:t>交通通达性和物流运输能力</w:t>
      </w:r>
      <w:r>
        <w:rPr>
          <w:rFonts w:hint="eastAsia" w:ascii="仿宋_GB2312" w:hAnsi="仿宋_GB2312" w:eastAsia="仿宋_GB2312" w:cs="仿宋_GB2312"/>
          <w:color w:val="000000"/>
          <w:spacing w:val="0"/>
          <w:kern w:val="2"/>
          <w:sz w:val="32"/>
          <w:szCs w:val="32"/>
          <w:highlight w:val="none"/>
          <w:lang w:val="en-US" w:eastAsia="zh-CN" w:bidi="ar-SA"/>
        </w:rPr>
        <w:t>，规划建设峨边站站通道。自治县人民政府拟对峨边彝族自治县沙坪镇河沟村、双河村、新声村、马嘶溪村、红星村部分集体土地实施征收。根据《中华人民共和国土地管理法》《中华人民共和国土地管理法实施条例》《四川省〈中华人民共和国土地管理法〉实施办法》《乐山市人民政府关于公布实施乐山市征地地上附着物和青苗补偿标准的通知》（乐府函〔2024〕109号）等法律法规和政策，结合土地现状调查情况，制定本方案。</w:t>
      </w:r>
    </w:p>
    <w:p w14:paraId="05BDBACF">
      <w:pPr>
        <w:keepNext w:val="0"/>
        <w:keepLines w:val="0"/>
        <w:pageBreakBefore w:val="0"/>
        <w:widowControl w:val="0"/>
        <w:kinsoku/>
        <w:wordWrap/>
        <w:overflowPunct/>
        <w:topLinePunct/>
        <w:autoSpaceDE w:val="0"/>
        <w:autoSpaceDN w:val="0"/>
        <w:bidi w:val="0"/>
        <w:adjustRightInd w:val="0"/>
        <w:snapToGrid w:val="0"/>
        <w:spacing w:line="560" w:lineRule="exact"/>
        <w:ind w:left="0" w:leftChars="0" w:right="0" w:firstLine="640" w:firstLineChars="200"/>
        <w:jc w:val="left"/>
        <w:textAlignment w:val="baseline"/>
        <w:rPr>
          <w:rFonts w:ascii="黑体" w:hAnsi="黑体" w:eastAsia="黑体" w:cs="黑体"/>
          <w:color w:val="000000"/>
          <w:spacing w:val="0"/>
          <w:sz w:val="32"/>
          <w:szCs w:val="32"/>
          <w:highlight w:val="none"/>
        </w:rPr>
      </w:pPr>
      <w:r>
        <w:rPr>
          <w:rFonts w:ascii="黑体" w:hAnsi="黑体" w:eastAsia="黑体" w:cs="黑体"/>
          <w:color w:val="000000"/>
          <w:spacing w:val="0"/>
          <w:sz w:val="32"/>
          <w:szCs w:val="32"/>
          <w:highlight w:val="none"/>
        </w:rPr>
        <w:t>一、征收目的</w:t>
      </w:r>
    </w:p>
    <w:p w14:paraId="01E66193">
      <w:pPr>
        <w:keepNext w:val="0"/>
        <w:keepLines w:val="0"/>
        <w:pageBreakBefore w:val="0"/>
        <w:widowControl w:val="0"/>
        <w:kinsoku/>
        <w:wordWrap/>
        <w:overflowPunct/>
        <w:topLinePunct/>
        <w:autoSpaceDE w:val="0"/>
        <w:autoSpaceDN w:val="0"/>
        <w:bidi w:val="0"/>
        <w:adjustRightInd w:val="0"/>
        <w:snapToGrid w:val="0"/>
        <w:spacing w:after="0" w:line="560" w:lineRule="exact"/>
        <w:ind w:left="0" w:leftChars="0" w:right="0" w:firstLine="624"/>
        <w:jc w:val="left"/>
        <w:textAlignment w:val="baseline"/>
        <w:rPr>
          <w:rFonts w:ascii="Calibri" w:hAnsi="Calibri" w:eastAsia="宋体" w:cs="Times New Roman"/>
          <w:color w:val="000000"/>
          <w:spacing w:val="0"/>
          <w:kern w:val="2"/>
          <w:sz w:val="32"/>
          <w:szCs w:val="32"/>
          <w:highlight w:val="none"/>
          <w:lang w:val="en-US" w:eastAsia="zh-CN" w:bidi="ar-SA"/>
        </w:rPr>
      </w:pPr>
      <w:r>
        <w:rPr>
          <w:rFonts w:hint="eastAsia" w:ascii="仿宋_GB2312" w:hAnsi="仿宋_GB2312" w:eastAsia="仿宋_GB2312" w:cs="仿宋_GB2312"/>
          <w:color w:val="000000"/>
          <w:spacing w:val="0"/>
          <w:kern w:val="2"/>
          <w:sz w:val="32"/>
          <w:szCs w:val="32"/>
          <w:highlight w:val="none"/>
          <w:lang w:val="en-US" w:eastAsia="zh-CN" w:bidi="ar-SA"/>
        </w:rPr>
        <w:t>本次征收土地全部用于峨边站站通道项目。</w:t>
      </w:r>
    </w:p>
    <w:p w14:paraId="71E8ABE9">
      <w:pPr>
        <w:keepNext w:val="0"/>
        <w:keepLines w:val="0"/>
        <w:pageBreakBefore w:val="0"/>
        <w:widowControl w:val="0"/>
        <w:kinsoku/>
        <w:wordWrap/>
        <w:overflowPunct/>
        <w:topLinePunct/>
        <w:autoSpaceDE w:val="0"/>
        <w:autoSpaceDN w:val="0"/>
        <w:bidi w:val="0"/>
        <w:adjustRightInd w:val="0"/>
        <w:snapToGrid w:val="0"/>
        <w:spacing w:line="560" w:lineRule="exact"/>
        <w:ind w:left="0" w:leftChars="0" w:right="0" w:firstLine="640" w:firstLineChars="200"/>
        <w:jc w:val="left"/>
        <w:textAlignment w:val="baseline"/>
        <w:rPr>
          <w:rFonts w:ascii="黑体" w:hAnsi="黑体" w:eastAsia="黑体" w:cs="黑体"/>
          <w:color w:val="000000"/>
          <w:spacing w:val="0"/>
          <w:sz w:val="32"/>
          <w:szCs w:val="32"/>
          <w:highlight w:val="none"/>
        </w:rPr>
      </w:pPr>
      <w:r>
        <w:rPr>
          <w:rFonts w:ascii="黑体" w:hAnsi="黑体" w:eastAsia="黑体" w:cs="黑体"/>
          <w:color w:val="000000"/>
          <w:spacing w:val="0"/>
          <w:sz w:val="32"/>
          <w:szCs w:val="32"/>
          <w:highlight w:val="none"/>
        </w:rPr>
        <w:t>二、土地征收范围及土地现状</w:t>
      </w:r>
    </w:p>
    <w:p w14:paraId="15DA5FDE">
      <w:pPr>
        <w:keepNext w:val="0"/>
        <w:keepLines w:val="0"/>
        <w:pageBreakBefore w:val="0"/>
        <w:widowControl w:val="0"/>
        <w:kinsoku/>
        <w:wordWrap/>
        <w:overflowPunct/>
        <w:topLinePunct/>
        <w:autoSpaceDE w:val="0"/>
        <w:autoSpaceDN w:val="0"/>
        <w:bidi w:val="0"/>
        <w:adjustRightInd w:val="0"/>
        <w:snapToGrid w:val="0"/>
        <w:spacing w:after="0" w:line="560" w:lineRule="exact"/>
        <w:ind w:left="0" w:leftChars="0" w:right="0" w:firstLine="655"/>
        <w:jc w:val="left"/>
        <w:textAlignment w:val="baseline"/>
        <w:rPr>
          <w:rFonts w:hint="default" w:ascii="仿宋_GB2312" w:hAnsi="仿宋_GB2312" w:eastAsia="仿宋_GB2312" w:cs="仿宋_GB2312"/>
          <w:color w:val="000000"/>
          <w:spacing w:val="0"/>
          <w:kern w:val="2"/>
          <w:sz w:val="32"/>
          <w:szCs w:val="32"/>
          <w:highlight w:val="none"/>
          <w:lang w:val="en-US" w:eastAsia="zh-CN" w:bidi="ar-SA"/>
        </w:rPr>
      </w:pPr>
      <w:r>
        <w:rPr>
          <w:rFonts w:hint="eastAsia" w:ascii="仿宋_GB2312" w:hAnsi="仿宋_GB2312" w:eastAsia="仿宋_GB2312" w:cs="仿宋_GB2312"/>
          <w:color w:val="000000"/>
          <w:spacing w:val="0"/>
          <w:kern w:val="2"/>
          <w:sz w:val="32"/>
          <w:szCs w:val="32"/>
          <w:highlight w:val="none"/>
          <w:lang w:val="en-US" w:eastAsia="zh-CN" w:bidi="ar-SA"/>
        </w:rPr>
        <w:t>本次拟征收沙坪镇河沟村、双河村、新声村、马嘶溪村、红星村集体土地483.906亩，其中农用地430.1895亩（耕地209.9025亩、园地102.834亩、林地111.7845亩、其他农用地5.6685亩）、建设用地52.4985亩、未利用地1.218亩（详见附件1）。本次拟征收土地实际范围和面积以最终批准文件为准。</w:t>
      </w:r>
    </w:p>
    <w:p w14:paraId="20306B4D">
      <w:pPr>
        <w:keepNext w:val="0"/>
        <w:keepLines w:val="0"/>
        <w:pageBreakBefore w:val="0"/>
        <w:widowControl w:val="0"/>
        <w:kinsoku/>
        <w:wordWrap/>
        <w:overflowPunct/>
        <w:topLinePunct/>
        <w:autoSpaceDE w:val="0"/>
        <w:autoSpaceDN w:val="0"/>
        <w:bidi w:val="0"/>
        <w:adjustRightInd w:val="0"/>
        <w:snapToGrid w:val="0"/>
        <w:spacing w:line="560" w:lineRule="exact"/>
        <w:ind w:left="0" w:leftChars="0" w:right="0" w:firstLine="640" w:firstLineChars="200"/>
        <w:jc w:val="left"/>
        <w:textAlignment w:val="baseline"/>
        <w:rPr>
          <w:rFonts w:ascii="黑体" w:hAnsi="黑体" w:eastAsia="黑体" w:cs="黑体"/>
          <w:color w:val="000000"/>
          <w:spacing w:val="0"/>
          <w:sz w:val="32"/>
          <w:szCs w:val="32"/>
          <w:highlight w:val="none"/>
        </w:rPr>
      </w:pPr>
      <w:r>
        <w:rPr>
          <w:rFonts w:ascii="黑体" w:hAnsi="黑体" w:eastAsia="黑体" w:cs="黑体"/>
          <w:color w:val="000000"/>
          <w:spacing w:val="0"/>
          <w:sz w:val="32"/>
          <w:szCs w:val="32"/>
          <w:highlight w:val="none"/>
        </w:rPr>
        <w:t>三、征收主管部门、实施单位及征收基准日</w:t>
      </w:r>
    </w:p>
    <w:p w14:paraId="2FBA3F4A">
      <w:pPr>
        <w:keepNext w:val="0"/>
        <w:keepLines w:val="0"/>
        <w:pageBreakBefore w:val="0"/>
        <w:widowControl w:val="0"/>
        <w:kinsoku/>
        <w:wordWrap/>
        <w:overflowPunct/>
        <w:topLinePunct/>
        <w:autoSpaceDE w:val="0"/>
        <w:autoSpaceDN w:val="0"/>
        <w:bidi w:val="0"/>
        <w:adjustRightInd w:val="0"/>
        <w:snapToGrid w:val="0"/>
        <w:spacing w:line="560" w:lineRule="exact"/>
        <w:ind w:left="0" w:leftChars="0" w:right="0" w:firstLine="640" w:firstLineChars="200"/>
        <w:jc w:val="left"/>
        <w:textAlignment w:val="baseline"/>
        <w:rPr>
          <w:rFonts w:hint="eastAsia" w:ascii="仿宋_GB2312" w:hAnsi="仿宋_GB2312" w:eastAsia="仿宋_GB2312" w:cs="仿宋_GB2312"/>
          <w:snapToGrid w:val="0"/>
          <w:color w:val="000000"/>
          <w:spacing w:val="0"/>
          <w:kern w:val="0"/>
          <w:sz w:val="32"/>
          <w:szCs w:val="32"/>
          <w:highlight w:val="none"/>
          <w:lang w:val="en-US" w:eastAsia="en-US" w:bidi="ar-SA"/>
        </w:rPr>
      </w:pPr>
      <w:r>
        <w:rPr>
          <w:rFonts w:hint="eastAsia" w:ascii="仿宋_GB2312" w:hAnsi="仿宋_GB2312" w:eastAsia="仿宋_GB2312" w:cs="仿宋_GB2312"/>
          <w:snapToGrid w:val="0"/>
          <w:color w:val="000000"/>
          <w:spacing w:val="0"/>
          <w:kern w:val="0"/>
          <w:sz w:val="32"/>
          <w:szCs w:val="32"/>
          <w:highlight w:val="none"/>
          <w:lang w:val="en-US" w:eastAsia="en-US" w:bidi="ar-SA"/>
        </w:rPr>
        <w:t>征收主管部门：峨边彝族自治县自然资源局</w:t>
      </w:r>
    </w:p>
    <w:p w14:paraId="2821E483">
      <w:pPr>
        <w:keepNext w:val="0"/>
        <w:keepLines w:val="0"/>
        <w:pageBreakBefore w:val="0"/>
        <w:widowControl w:val="0"/>
        <w:kinsoku/>
        <w:wordWrap/>
        <w:overflowPunct/>
        <w:topLinePunct/>
        <w:autoSpaceDE w:val="0"/>
        <w:autoSpaceDN w:val="0"/>
        <w:bidi w:val="0"/>
        <w:adjustRightInd w:val="0"/>
        <w:snapToGrid w:val="0"/>
        <w:spacing w:line="560" w:lineRule="exact"/>
        <w:ind w:left="0" w:leftChars="0" w:right="0" w:firstLine="640" w:firstLineChars="200"/>
        <w:jc w:val="left"/>
        <w:textAlignment w:val="baseline"/>
        <w:rPr>
          <w:rFonts w:hint="eastAsia" w:ascii="仿宋_GB2312" w:hAnsi="仿宋_GB2312" w:eastAsia="仿宋_GB2312" w:cs="仿宋_GB2312"/>
          <w:snapToGrid w:val="0"/>
          <w:color w:val="000000"/>
          <w:spacing w:val="0"/>
          <w:kern w:val="0"/>
          <w:sz w:val="32"/>
          <w:szCs w:val="32"/>
          <w:highlight w:val="none"/>
          <w:lang w:val="en-US" w:eastAsia="en-US" w:bidi="ar-SA"/>
        </w:rPr>
      </w:pPr>
      <w:r>
        <w:rPr>
          <w:rFonts w:hint="eastAsia" w:ascii="仿宋_GB2312" w:hAnsi="仿宋_GB2312" w:eastAsia="仿宋_GB2312" w:cs="仿宋_GB2312"/>
          <w:snapToGrid w:val="0"/>
          <w:color w:val="000000"/>
          <w:spacing w:val="0"/>
          <w:kern w:val="0"/>
          <w:sz w:val="32"/>
          <w:szCs w:val="32"/>
          <w:highlight w:val="none"/>
          <w:lang w:val="en-US" w:eastAsia="en-US" w:bidi="ar-SA"/>
        </w:rPr>
        <w:t>实施单位：峨边彝族自治县沙坪镇人民政府</w:t>
      </w:r>
    </w:p>
    <w:p w14:paraId="2F1AF4DD">
      <w:pPr>
        <w:keepNext w:val="0"/>
        <w:keepLines w:val="0"/>
        <w:pageBreakBefore w:val="0"/>
        <w:widowControl w:val="0"/>
        <w:kinsoku/>
        <w:wordWrap/>
        <w:overflowPunct/>
        <w:topLinePunct/>
        <w:autoSpaceDE w:val="0"/>
        <w:autoSpaceDN w:val="0"/>
        <w:bidi w:val="0"/>
        <w:adjustRightInd w:val="0"/>
        <w:snapToGrid w:val="0"/>
        <w:spacing w:line="560" w:lineRule="exact"/>
        <w:ind w:left="0" w:leftChars="0" w:right="0" w:firstLine="640" w:firstLineChars="200"/>
        <w:jc w:val="left"/>
        <w:textAlignment w:val="baseline"/>
        <w:rPr>
          <w:rFonts w:hint="eastAsia" w:ascii="FangSong_GB2312" w:hAnsi="FangSong_GB2312" w:eastAsia="FangSong_GB2312" w:cs="FangSong_GB2312"/>
          <w:snapToGrid w:val="0"/>
          <w:color w:val="000000"/>
          <w:spacing w:val="0"/>
          <w:kern w:val="0"/>
          <w:sz w:val="32"/>
          <w:szCs w:val="32"/>
          <w:highlight w:val="none"/>
          <w:lang w:val="en-US" w:eastAsia="zh-CN" w:bidi="ar-SA"/>
        </w:rPr>
      </w:pPr>
      <w:r>
        <w:rPr>
          <w:rFonts w:hint="eastAsia" w:ascii="仿宋_GB2312" w:hAnsi="仿宋_GB2312" w:eastAsia="仿宋_GB2312" w:cs="仿宋_GB2312"/>
          <w:snapToGrid w:val="0"/>
          <w:color w:val="000000"/>
          <w:spacing w:val="0"/>
          <w:kern w:val="0"/>
          <w:sz w:val="32"/>
          <w:szCs w:val="32"/>
          <w:highlight w:val="none"/>
          <w:lang w:val="en-US" w:eastAsia="en-US" w:bidi="ar-SA"/>
        </w:rPr>
        <w:t>征收补偿安置基准日：以土地征收公告公布之日为基准日</w:t>
      </w:r>
    </w:p>
    <w:p w14:paraId="774363B9">
      <w:pPr>
        <w:keepNext w:val="0"/>
        <w:keepLines w:val="0"/>
        <w:pageBreakBefore w:val="0"/>
        <w:widowControl w:val="0"/>
        <w:kinsoku/>
        <w:wordWrap/>
        <w:overflowPunct/>
        <w:topLinePunct/>
        <w:autoSpaceDE w:val="0"/>
        <w:autoSpaceDN w:val="0"/>
        <w:bidi w:val="0"/>
        <w:adjustRightInd w:val="0"/>
        <w:snapToGrid w:val="0"/>
        <w:spacing w:line="560" w:lineRule="exact"/>
        <w:ind w:left="0" w:leftChars="0" w:right="0" w:firstLine="640" w:firstLineChars="200"/>
        <w:jc w:val="left"/>
        <w:textAlignment w:val="baseline"/>
        <w:rPr>
          <w:rFonts w:ascii="黑体" w:hAnsi="黑体" w:eastAsia="黑体" w:cs="黑体"/>
          <w:color w:val="000000"/>
          <w:spacing w:val="0"/>
          <w:sz w:val="32"/>
          <w:szCs w:val="32"/>
          <w:highlight w:val="none"/>
        </w:rPr>
      </w:pPr>
      <w:r>
        <w:rPr>
          <w:rFonts w:ascii="黑体" w:hAnsi="黑体" w:eastAsia="黑体" w:cs="黑体"/>
          <w:color w:val="000000"/>
          <w:spacing w:val="0"/>
          <w:sz w:val="32"/>
          <w:szCs w:val="32"/>
          <w:highlight w:val="none"/>
        </w:rPr>
        <w:t>四、签约期限和地点</w:t>
      </w:r>
    </w:p>
    <w:p w14:paraId="02B76AE9">
      <w:pPr>
        <w:keepNext w:val="0"/>
        <w:keepLines w:val="0"/>
        <w:pageBreakBefore w:val="0"/>
        <w:widowControl w:val="0"/>
        <w:kinsoku/>
        <w:wordWrap/>
        <w:overflowPunct/>
        <w:topLinePunct/>
        <w:autoSpaceDE w:val="0"/>
        <w:autoSpaceDN w:val="0"/>
        <w:bidi w:val="0"/>
        <w:adjustRightInd w:val="0"/>
        <w:snapToGrid w:val="0"/>
        <w:spacing w:after="0" w:line="560" w:lineRule="exact"/>
        <w:ind w:left="0" w:leftChars="0" w:right="0" w:firstLine="655"/>
        <w:jc w:val="left"/>
        <w:textAlignment w:val="baseline"/>
        <w:rPr>
          <w:rFonts w:hint="eastAsia" w:ascii="仿宋_GB2312" w:hAnsi="仿宋_GB2312" w:eastAsia="仿宋_GB2312" w:cs="仿宋_GB2312"/>
          <w:color w:val="000000"/>
          <w:spacing w:val="0"/>
          <w:kern w:val="2"/>
          <w:sz w:val="32"/>
          <w:szCs w:val="32"/>
          <w:highlight w:val="none"/>
          <w:lang w:val="en-US" w:eastAsia="zh-CN" w:bidi="ar-SA"/>
        </w:rPr>
      </w:pPr>
      <w:r>
        <w:rPr>
          <w:rFonts w:hint="eastAsia" w:ascii="仿宋_GB2312" w:hAnsi="仿宋_GB2312" w:eastAsia="仿宋_GB2312" w:cs="仿宋_GB2312"/>
          <w:color w:val="000000"/>
          <w:spacing w:val="0"/>
          <w:kern w:val="2"/>
          <w:sz w:val="32"/>
          <w:szCs w:val="32"/>
          <w:highlight w:val="none"/>
          <w:lang w:val="en-US" w:eastAsia="zh-CN" w:bidi="ar-SA"/>
        </w:rPr>
        <w:t>签约期限为30天，具体签约时间和地点以征收部门发布的签约公告为准。</w:t>
      </w:r>
    </w:p>
    <w:p w14:paraId="65D030BE">
      <w:pPr>
        <w:keepNext w:val="0"/>
        <w:keepLines w:val="0"/>
        <w:pageBreakBefore w:val="0"/>
        <w:widowControl w:val="0"/>
        <w:kinsoku/>
        <w:wordWrap/>
        <w:overflowPunct/>
        <w:topLinePunct/>
        <w:autoSpaceDE w:val="0"/>
        <w:autoSpaceDN w:val="0"/>
        <w:bidi w:val="0"/>
        <w:adjustRightInd w:val="0"/>
        <w:snapToGrid w:val="0"/>
        <w:spacing w:line="560" w:lineRule="exact"/>
        <w:ind w:left="0" w:leftChars="0" w:right="0" w:firstLine="640" w:firstLineChars="200"/>
        <w:jc w:val="left"/>
        <w:textAlignment w:val="baseline"/>
        <w:rPr>
          <w:rFonts w:ascii="黑体" w:hAnsi="黑体" w:eastAsia="黑体" w:cs="黑体"/>
          <w:color w:val="000000"/>
          <w:spacing w:val="0"/>
          <w:sz w:val="32"/>
          <w:szCs w:val="32"/>
          <w:highlight w:val="none"/>
        </w:rPr>
      </w:pPr>
      <w:r>
        <w:rPr>
          <w:rFonts w:ascii="黑体" w:hAnsi="黑体" w:eastAsia="黑体" w:cs="黑体"/>
          <w:color w:val="000000"/>
          <w:spacing w:val="0"/>
          <w:sz w:val="32"/>
          <w:szCs w:val="32"/>
          <w:highlight w:val="none"/>
        </w:rPr>
        <w:t>五、征地补偿标准</w:t>
      </w:r>
    </w:p>
    <w:p w14:paraId="796A90D0">
      <w:pPr>
        <w:keepNext w:val="0"/>
        <w:keepLines w:val="0"/>
        <w:pageBreakBefore w:val="0"/>
        <w:widowControl w:val="0"/>
        <w:kinsoku/>
        <w:wordWrap/>
        <w:overflowPunct/>
        <w:topLinePunct/>
        <w:autoSpaceDE w:val="0"/>
        <w:autoSpaceDN w:val="0"/>
        <w:bidi w:val="0"/>
        <w:adjustRightInd w:val="0"/>
        <w:snapToGrid w:val="0"/>
        <w:spacing w:line="560" w:lineRule="exact"/>
        <w:ind w:left="0" w:leftChars="0" w:right="0" w:firstLine="640" w:firstLineChars="200"/>
        <w:jc w:val="left"/>
        <w:textAlignment w:val="baseline"/>
        <w:rPr>
          <w:rFonts w:ascii="楷体" w:hAnsi="楷体" w:eastAsia="楷体" w:cs="楷体"/>
          <w:color w:val="000000"/>
          <w:spacing w:val="0"/>
          <w:sz w:val="32"/>
          <w:szCs w:val="32"/>
          <w:highlight w:val="none"/>
        </w:rPr>
      </w:pPr>
      <w:r>
        <w:rPr>
          <w:rFonts w:ascii="楷体" w:hAnsi="楷体" w:eastAsia="楷体" w:cs="楷体"/>
          <w:color w:val="000000"/>
          <w:spacing w:val="0"/>
          <w:sz w:val="32"/>
          <w:szCs w:val="32"/>
          <w:highlight w:val="none"/>
        </w:rPr>
        <w:t>（一）土地补偿费、安置补助费标准</w:t>
      </w:r>
    </w:p>
    <w:p w14:paraId="1663A7CC">
      <w:pPr>
        <w:keepNext w:val="0"/>
        <w:keepLines w:val="0"/>
        <w:pageBreakBefore w:val="0"/>
        <w:widowControl w:val="0"/>
        <w:kinsoku/>
        <w:wordWrap/>
        <w:overflowPunct/>
        <w:topLinePunct/>
        <w:autoSpaceDE w:val="0"/>
        <w:autoSpaceDN w:val="0"/>
        <w:bidi w:val="0"/>
        <w:adjustRightInd w:val="0"/>
        <w:snapToGrid w:val="0"/>
        <w:spacing w:after="0" w:line="560" w:lineRule="exact"/>
        <w:ind w:left="0" w:leftChars="0" w:right="0" w:firstLine="655"/>
        <w:jc w:val="left"/>
        <w:textAlignment w:val="baseline"/>
        <w:rPr>
          <w:rFonts w:hint="eastAsia" w:ascii="仿宋_GB2312" w:hAnsi="仿宋_GB2312" w:eastAsia="仿宋_GB2312" w:cs="仿宋_GB2312"/>
          <w:color w:val="000000"/>
          <w:spacing w:val="0"/>
          <w:kern w:val="2"/>
          <w:sz w:val="32"/>
          <w:szCs w:val="32"/>
          <w:highlight w:val="none"/>
          <w:lang w:val="en-US" w:eastAsia="zh-CN" w:bidi="ar-SA"/>
        </w:rPr>
      </w:pPr>
      <w:r>
        <w:rPr>
          <w:rFonts w:hint="eastAsia" w:ascii="仿宋_GB2312" w:hAnsi="仿宋_GB2312" w:eastAsia="仿宋_GB2312" w:cs="仿宋_GB2312"/>
          <w:color w:val="000000"/>
          <w:spacing w:val="0"/>
          <w:kern w:val="2"/>
          <w:sz w:val="32"/>
          <w:szCs w:val="32"/>
          <w:highlight w:val="none"/>
          <w:lang w:val="en-US" w:eastAsia="zh-CN" w:bidi="ar-SA"/>
        </w:rPr>
        <w:t>征收农用地的土地补偿费、安置补助费主要用于被征地农户缴纳社会保障资金，补偿标准按照《乐山市人民政府关于公布实施乐山市征地地上附着物和青苗补偿标准的通知》（乐府函〔2024〕109号）和《峨边彝族自治县人民政府关于公布实施峨边彝族自治县征收农用地区片综合地价标准的通知》（峨边府发〔2023〕9号）执行。本批次征收集体农用地补偿标准按综合地价第Ⅰ区片4.95万元/亩执行（详见附件2），土地补偿费占征收农用地区片综合地价的20%，安置补助费占征收农用地区片综合地价的80%。征收农用地以外的其他集体土地补偿标准，按征收农用地区片综合地价的0.5倍执行。耕地（含原承包地改造的园地，下同）的两补费统筹用于失地农民养老保障安置。耕地以外其他集体土地的两补费拨付给被征地集体经济组织，由被征地集体经济组织通过“一事一议”讨论分配方案进行分配。</w:t>
      </w:r>
    </w:p>
    <w:p w14:paraId="7571F987">
      <w:pPr>
        <w:keepNext w:val="0"/>
        <w:keepLines w:val="0"/>
        <w:pageBreakBefore w:val="0"/>
        <w:widowControl w:val="0"/>
        <w:kinsoku/>
        <w:wordWrap/>
        <w:overflowPunct/>
        <w:topLinePunct/>
        <w:autoSpaceDE w:val="0"/>
        <w:autoSpaceDN w:val="0"/>
        <w:bidi w:val="0"/>
        <w:adjustRightInd w:val="0"/>
        <w:snapToGrid w:val="0"/>
        <w:spacing w:after="0" w:line="560" w:lineRule="exact"/>
        <w:ind w:left="0" w:leftChars="0" w:right="0" w:firstLine="655"/>
        <w:jc w:val="left"/>
        <w:textAlignment w:val="baseline"/>
        <w:rPr>
          <w:rFonts w:hint="eastAsia" w:ascii="仿宋_GB2312" w:hAnsi="仿宋_GB2312" w:eastAsia="仿宋_GB2312" w:cs="仿宋_GB2312"/>
          <w:color w:val="000000"/>
          <w:spacing w:val="0"/>
          <w:kern w:val="2"/>
          <w:sz w:val="32"/>
          <w:szCs w:val="32"/>
          <w:highlight w:val="none"/>
          <w:lang w:val="en-US" w:eastAsia="zh-CN" w:bidi="ar-SA"/>
        </w:rPr>
      </w:pPr>
      <w:r>
        <w:rPr>
          <w:rFonts w:hint="eastAsia" w:ascii="仿宋_GB2312" w:hAnsi="仿宋_GB2312" w:eastAsia="仿宋_GB2312" w:cs="仿宋_GB2312"/>
          <w:color w:val="000000"/>
          <w:spacing w:val="0"/>
          <w:kern w:val="2"/>
          <w:sz w:val="32"/>
          <w:szCs w:val="32"/>
          <w:highlight w:val="none"/>
          <w:lang w:val="en-US" w:eastAsia="zh-CN" w:bidi="ar-SA"/>
        </w:rPr>
        <w:t>地面附着物和青苗、地上构筑物及其他附属设施、房屋装修装饰、畜禽及养殖设施搬迁补偿标准按附件3-6执行。</w:t>
      </w:r>
    </w:p>
    <w:p w14:paraId="2248391B">
      <w:pPr>
        <w:keepNext w:val="0"/>
        <w:keepLines w:val="0"/>
        <w:pageBreakBefore w:val="0"/>
        <w:widowControl w:val="0"/>
        <w:kinsoku/>
        <w:wordWrap/>
        <w:overflowPunct/>
        <w:topLinePunct/>
        <w:autoSpaceDE w:val="0"/>
        <w:autoSpaceDN w:val="0"/>
        <w:bidi w:val="0"/>
        <w:adjustRightInd w:val="0"/>
        <w:snapToGrid w:val="0"/>
        <w:spacing w:line="560" w:lineRule="exact"/>
        <w:ind w:left="0" w:leftChars="0" w:right="0" w:firstLine="640" w:firstLineChars="200"/>
        <w:jc w:val="both"/>
        <w:textAlignment w:val="baseline"/>
        <w:rPr>
          <w:rFonts w:ascii="楷体" w:hAnsi="楷体" w:eastAsia="楷体" w:cs="楷体"/>
          <w:color w:val="000000"/>
          <w:spacing w:val="0"/>
          <w:sz w:val="32"/>
          <w:szCs w:val="32"/>
          <w:highlight w:val="none"/>
        </w:rPr>
      </w:pPr>
      <w:r>
        <w:rPr>
          <w:rFonts w:ascii="楷体" w:hAnsi="楷体" w:eastAsia="楷体" w:cs="楷体"/>
          <w:color w:val="000000"/>
          <w:spacing w:val="0"/>
          <w:sz w:val="32"/>
          <w:szCs w:val="32"/>
          <w:highlight w:val="none"/>
        </w:rPr>
        <w:t>（二）养老保障安置</w:t>
      </w:r>
    </w:p>
    <w:p w14:paraId="5C494A4C">
      <w:pPr>
        <w:keepNext w:val="0"/>
        <w:keepLines w:val="0"/>
        <w:pageBreakBefore w:val="0"/>
        <w:widowControl w:val="0"/>
        <w:kinsoku/>
        <w:wordWrap/>
        <w:overflowPunct/>
        <w:topLinePunct/>
        <w:autoSpaceDE w:val="0"/>
        <w:autoSpaceDN w:val="0"/>
        <w:bidi w:val="0"/>
        <w:adjustRightInd w:val="0"/>
        <w:snapToGrid w:val="0"/>
        <w:spacing w:after="0" w:line="560" w:lineRule="exact"/>
        <w:ind w:left="0" w:leftChars="0" w:right="0" w:firstLine="655"/>
        <w:jc w:val="both"/>
        <w:textAlignment w:val="baseline"/>
        <w:rPr>
          <w:rFonts w:hint="eastAsia" w:ascii="仿宋_GB2312" w:hAnsi="仿宋_GB2312" w:eastAsia="仿宋_GB2312" w:cs="仿宋_GB2312"/>
          <w:color w:val="000000"/>
          <w:spacing w:val="0"/>
          <w:kern w:val="2"/>
          <w:sz w:val="32"/>
          <w:szCs w:val="32"/>
          <w:highlight w:val="none"/>
          <w:lang w:val="en-US" w:eastAsia="zh-CN" w:bidi="ar-SA"/>
        </w:rPr>
      </w:pPr>
      <w:r>
        <w:rPr>
          <w:rFonts w:hint="eastAsia" w:ascii="仿宋_GB2312" w:hAnsi="仿宋_GB2312" w:eastAsia="仿宋_GB2312" w:cs="仿宋_GB2312"/>
          <w:color w:val="000000"/>
          <w:spacing w:val="0"/>
          <w:kern w:val="2"/>
          <w:sz w:val="32"/>
          <w:szCs w:val="32"/>
          <w:highlight w:val="none"/>
          <w:lang w:val="en-US" w:eastAsia="zh-CN" w:bidi="ar-SA"/>
        </w:rPr>
        <w:t>1.经济组织成员认定。</w:t>
      </w:r>
    </w:p>
    <w:p w14:paraId="36A28DF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bidi w:val="0"/>
        <w:spacing w:before="0" w:beforeAutospacing="0" w:after="0" w:afterAutospacing="0" w:line="560" w:lineRule="exact"/>
        <w:ind w:left="0" w:leftChars="0" w:right="0" w:firstLine="640"/>
        <w:jc w:val="left"/>
        <w:rPr>
          <w:rFonts w:hint="eastAsia" w:ascii="仿宋_GB2312" w:hAnsi="仿宋_GB2312" w:eastAsia="仿宋_GB2312" w:cs="仿宋_GB2312"/>
          <w:color w:val="000000"/>
          <w:spacing w:val="0"/>
          <w:kern w:val="2"/>
          <w:sz w:val="32"/>
          <w:szCs w:val="32"/>
          <w:highlight w:val="none"/>
          <w:lang w:val="en-US" w:eastAsia="zh-CN" w:bidi="ar-SA"/>
        </w:rPr>
      </w:pPr>
      <w:r>
        <w:rPr>
          <w:rFonts w:hint="eastAsia" w:ascii="仿宋_GB2312" w:hAnsi="仿宋_GB2312" w:eastAsia="仿宋_GB2312" w:cs="仿宋_GB2312"/>
          <w:color w:val="000000"/>
          <w:spacing w:val="0"/>
          <w:kern w:val="2"/>
          <w:sz w:val="32"/>
          <w:szCs w:val="32"/>
          <w:highlight w:val="none"/>
          <w:lang w:val="en-US" w:eastAsia="zh-CN" w:bidi="ar-SA"/>
        </w:rPr>
        <w:t>下列人员应认定为享有补偿安置权利的集体经济组织成员：</w:t>
      </w:r>
    </w:p>
    <w:p w14:paraId="4EEDB97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bidi w:val="0"/>
        <w:spacing w:before="0" w:beforeAutospacing="0" w:after="0" w:afterAutospacing="0" w:line="560" w:lineRule="exact"/>
        <w:ind w:left="0" w:leftChars="0" w:right="0" w:firstLine="640"/>
        <w:jc w:val="left"/>
        <w:rPr>
          <w:rFonts w:hint="default" w:ascii="仿宋_GB2312" w:hAnsi="仿宋_GB2312" w:eastAsia="仿宋_GB2312" w:cs="仿宋_GB2312"/>
          <w:color w:val="000000"/>
          <w:spacing w:val="0"/>
          <w:kern w:val="2"/>
          <w:sz w:val="32"/>
          <w:szCs w:val="32"/>
          <w:highlight w:val="none"/>
          <w:lang w:val="en-US" w:eastAsia="zh-CN" w:bidi="ar-SA"/>
        </w:rPr>
      </w:pPr>
      <w:r>
        <w:rPr>
          <w:rFonts w:hint="eastAsia" w:ascii="仿宋_GB2312" w:hAnsi="仿宋_GB2312" w:eastAsia="仿宋_GB2312" w:cs="仿宋_GB2312"/>
          <w:color w:val="000000"/>
          <w:spacing w:val="0"/>
          <w:kern w:val="2"/>
          <w:sz w:val="32"/>
          <w:szCs w:val="32"/>
          <w:highlight w:val="none"/>
          <w:lang w:val="en-US" w:eastAsia="zh-CN" w:bidi="ar-SA"/>
        </w:rPr>
        <w:t>（1）</w:t>
      </w:r>
      <w:r>
        <w:rPr>
          <w:rFonts w:hint="default" w:ascii="仿宋_GB2312" w:hAnsi="仿宋_GB2312" w:eastAsia="仿宋_GB2312" w:cs="仿宋_GB2312"/>
          <w:color w:val="000000"/>
          <w:spacing w:val="0"/>
          <w:kern w:val="2"/>
          <w:sz w:val="32"/>
          <w:szCs w:val="32"/>
          <w:highlight w:val="none"/>
          <w:lang w:val="en-US" w:eastAsia="zh-CN" w:bidi="ar-SA"/>
        </w:rPr>
        <w:t>户口在本集体经济组织且有土地承包经营权的常住人员及其依法婚嫁、新生登记入户的人员；</w:t>
      </w:r>
    </w:p>
    <w:p w14:paraId="5E6F0EC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bidi w:val="0"/>
        <w:spacing w:before="0" w:beforeAutospacing="0" w:after="0" w:afterAutospacing="0" w:line="560" w:lineRule="exact"/>
        <w:ind w:left="0" w:leftChars="0" w:right="0" w:firstLine="640"/>
        <w:jc w:val="left"/>
        <w:rPr>
          <w:rFonts w:hint="default" w:ascii="仿宋_GB2312" w:hAnsi="仿宋_GB2312" w:eastAsia="仿宋_GB2312" w:cs="仿宋_GB2312"/>
          <w:color w:val="000000"/>
          <w:spacing w:val="0"/>
          <w:kern w:val="2"/>
          <w:sz w:val="32"/>
          <w:szCs w:val="32"/>
          <w:highlight w:val="none"/>
          <w:lang w:val="en-US" w:eastAsia="zh-CN" w:bidi="ar-SA"/>
        </w:rPr>
      </w:pPr>
      <w:r>
        <w:rPr>
          <w:rFonts w:hint="eastAsia" w:ascii="仿宋_GB2312" w:hAnsi="仿宋_GB2312" w:eastAsia="仿宋_GB2312" w:cs="仿宋_GB2312"/>
          <w:color w:val="000000"/>
          <w:spacing w:val="0"/>
          <w:kern w:val="2"/>
          <w:sz w:val="32"/>
          <w:szCs w:val="32"/>
          <w:highlight w:val="none"/>
          <w:lang w:val="en-US" w:eastAsia="zh-CN" w:bidi="ar-SA"/>
        </w:rPr>
        <w:t>（2）</w:t>
      </w:r>
      <w:r>
        <w:rPr>
          <w:rFonts w:hint="default" w:ascii="仿宋_GB2312" w:hAnsi="仿宋_GB2312" w:eastAsia="仿宋_GB2312" w:cs="仿宋_GB2312"/>
          <w:color w:val="000000"/>
          <w:spacing w:val="0"/>
          <w:kern w:val="2"/>
          <w:sz w:val="32"/>
          <w:szCs w:val="32"/>
          <w:highlight w:val="none"/>
          <w:lang w:val="en-US" w:eastAsia="zh-CN" w:bidi="ar-SA"/>
        </w:rPr>
        <w:t>原户口在本集体经济组织且有土地承包经营权的现役军士和义务兵、自主就业回原籍的军士和义务兵、大中专院校及以上在校学生和服刑人员</w:t>
      </w:r>
      <w:r>
        <w:rPr>
          <w:rFonts w:hint="eastAsia" w:ascii="仿宋_GB2312" w:hAnsi="仿宋_GB2312" w:eastAsia="仿宋_GB2312" w:cs="仿宋_GB2312"/>
          <w:color w:val="000000"/>
          <w:spacing w:val="0"/>
          <w:kern w:val="2"/>
          <w:sz w:val="32"/>
          <w:szCs w:val="32"/>
          <w:highlight w:val="none"/>
          <w:lang w:val="en-US" w:eastAsia="zh-CN" w:bidi="ar-SA"/>
        </w:rPr>
        <w:t>（服刑人员不进入企业职工养老保险安置）</w:t>
      </w:r>
      <w:r>
        <w:rPr>
          <w:rFonts w:hint="default" w:ascii="仿宋_GB2312" w:hAnsi="仿宋_GB2312" w:eastAsia="仿宋_GB2312" w:cs="仿宋_GB2312"/>
          <w:color w:val="000000"/>
          <w:spacing w:val="0"/>
          <w:kern w:val="2"/>
          <w:sz w:val="32"/>
          <w:szCs w:val="32"/>
          <w:highlight w:val="none"/>
          <w:lang w:val="en-US" w:eastAsia="zh-CN" w:bidi="ar-SA"/>
        </w:rPr>
        <w:t>；</w:t>
      </w:r>
    </w:p>
    <w:p w14:paraId="10FC327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bidi w:val="0"/>
        <w:spacing w:before="0" w:beforeAutospacing="0" w:after="0" w:afterAutospacing="0" w:line="560" w:lineRule="exact"/>
        <w:ind w:left="0" w:leftChars="0" w:right="0" w:firstLine="640"/>
        <w:jc w:val="left"/>
        <w:rPr>
          <w:rFonts w:hint="eastAsia" w:ascii="仿宋_GB2312" w:hAnsi="仿宋_GB2312" w:eastAsia="仿宋_GB2312" w:cs="仿宋_GB2312"/>
          <w:color w:val="000000"/>
          <w:spacing w:val="0"/>
          <w:kern w:val="2"/>
          <w:sz w:val="32"/>
          <w:szCs w:val="32"/>
          <w:highlight w:val="none"/>
          <w:lang w:val="en-US" w:eastAsia="zh-CN" w:bidi="ar-SA"/>
        </w:rPr>
      </w:pPr>
      <w:r>
        <w:rPr>
          <w:rFonts w:hint="eastAsia" w:ascii="仿宋_GB2312" w:hAnsi="仿宋_GB2312" w:eastAsia="仿宋_GB2312" w:cs="仿宋_GB2312"/>
          <w:color w:val="000000"/>
          <w:spacing w:val="0"/>
          <w:kern w:val="2"/>
          <w:sz w:val="32"/>
          <w:szCs w:val="32"/>
          <w:highlight w:val="none"/>
          <w:lang w:val="en-US" w:eastAsia="zh-CN" w:bidi="ar-SA"/>
        </w:rPr>
        <w:t>（3）</w:t>
      </w:r>
      <w:r>
        <w:rPr>
          <w:rFonts w:hint="default" w:ascii="仿宋_GB2312" w:hAnsi="仿宋_GB2312" w:eastAsia="仿宋_GB2312" w:cs="仿宋_GB2312"/>
          <w:color w:val="000000"/>
          <w:spacing w:val="0"/>
          <w:kern w:val="2"/>
          <w:sz w:val="32"/>
          <w:szCs w:val="32"/>
          <w:highlight w:val="none"/>
          <w:lang w:val="en-US" w:eastAsia="zh-CN" w:bidi="ar-SA"/>
        </w:rPr>
        <w:t>原户口在本集体经济组织通过买户口、购房、购买养老保险和就读大中专以上院校已转为城镇居民户口的人员，且现户口在</w:t>
      </w:r>
      <w:r>
        <w:rPr>
          <w:rFonts w:hint="eastAsia" w:ascii="仿宋_GB2312" w:hAnsi="仿宋_GB2312" w:eastAsia="仿宋_GB2312" w:cs="仿宋_GB2312"/>
          <w:color w:val="000000"/>
          <w:spacing w:val="0"/>
          <w:kern w:val="2"/>
          <w:sz w:val="32"/>
          <w:szCs w:val="32"/>
          <w:highlight w:val="none"/>
          <w:lang w:val="en-US" w:eastAsia="zh-CN" w:bidi="ar-SA"/>
        </w:rPr>
        <w:t>峨边彝族自治县</w:t>
      </w:r>
      <w:r>
        <w:rPr>
          <w:rFonts w:hint="default" w:ascii="仿宋_GB2312" w:hAnsi="仿宋_GB2312" w:eastAsia="仿宋_GB2312" w:cs="仿宋_GB2312"/>
          <w:color w:val="000000"/>
          <w:spacing w:val="0"/>
          <w:kern w:val="2"/>
          <w:sz w:val="32"/>
          <w:szCs w:val="32"/>
          <w:highlight w:val="none"/>
          <w:lang w:val="en-US" w:eastAsia="zh-CN" w:bidi="ar-SA"/>
        </w:rPr>
        <w:t>，在本集体经济组织仍有土地承包经营权并承担义务的人员</w:t>
      </w:r>
      <w:r>
        <w:rPr>
          <w:rFonts w:hint="eastAsia" w:ascii="仿宋_GB2312" w:hAnsi="仿宋_GB2312" w:eastAsia="仿宋_GB2312" w:cs="仿宋_GB2312"/>
          <w:color w:val="000000"/>
          <w:spacing w:val="0"/>
          <w:kern w:val="2"/>
          <w:sz w:val="32"/>
          <w:szCs w:val="32"/>
          <w:highlight w:val="none"/>
          <w:lang w:val="en-US" w:eastAsia="zh-CN" w:bidi="ar-SA"/>
        </w:rPr>
        <w:t>；</w:t>
      </w:r>
    </w:p>
    <w:p w14:paraId="354A169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bidi w:val="0"/>
        <w:spacing w:before="0" w:beforeAutospacing="0" w:after="0" w:afterAutospacing="0" w:line="560" w:lineRule="exact"/>
        <w:ind w:left="0" w:leftChars="0" w:right="0" w:firstLine="640"/>
        <w:jc w:val="left"/>
        <w:rPr>
          <w:rFonts w:hint="default" w:ascii="仿宋_GB2312" w:hAnsi="仿宋_GB2312" w:eastAsia="仿宋_GB2312" w:cs="仿宋_GB2312"/>
          <w:color w:val="000000"/>
          <w:spacing w:val="0"/>
          <w:kern w:val="2"/>
          <w:sz w:val="32"/>
          <w:szCs w:val="32"/>
          <w:highlight w:val="none"/>
          <w:lang w:val="en-US" w:eastAsia="zh-CN" w:bidi="ar-SA"/>
        </w:rPr>
      </w:pPr>
      <w:r>
        <w:rPr>
          <w:rFonts w:hint="eastAsia" w:ascii="仿宋_GB2312" w:hAnsi="仿宋_GB2312" w:eastAsia="仿宋_GB2312" w:cs="仿宋_GB2312"/>
          <w:color w:val="000000"/>
          <w:spacing w:val="0"/>
          <w:kern w:val="2"/>
          <w:sz w:val="32"/>
          <w:szCs w:val="32"/>
          <w:highlight w:val="none"/>
          <w:lang w:val="en-US" w:eastAsia="zh-CN" w:bidi="ar-SA"/>
        </w:rPr>
        <w:t>（4）</w:t>
      </w:r>
      <w:r>
        <w:rPr>
          <w:rFonts w:hint="default" w:ascii="仿宋_GB2312" w:hAnsi="仿宋_GB2312" w:eastAsia="仿宋_GB2312" w:cs="仿宋_GB2312"/>
          <w:color w:val="000000"/>
          <w:spacing w:val="0"/>
          <w:kern w:val="2"/>
          <w:sz w:val="32"/>
          <w:szCs w:val="32"/>
          <w:highlight w:val="none"/>
          <w:lang w:val="en-US" w:eastAsia="zh-CN" w:bidi="ar-SA"/>
        </w:rPr>
        <w:t>符合</w:t>
      </w:r>
      <w:r>
        <w:rPr>
          <w:rFonts w:hint="eastAsia" w:ascii="仿宋_GB2312" w:hAnsi="仿宋_GB2312" w:eastAsia="仿宋_GB2312" w:cs="仿宋_GB2312"/>
          <w:color w:val="000000"/>
          <w:spacing w:val="0"/>
          <w:kern w:val="2"/>
          <w:sz w:val="32"/>
          <w:szCs w:val="32"/>
          <w:highlight w:val="none"/>
          <w:lang w:val="en-US" w:eastAsia="zh-CN" w:bidi="ar-SA"/>
        </w:rPr>
        <w:t>法律法规</w:t>
      </w:r>
      <w:r>
        <w:rPr>
          <w:rFonts w:hint="default" w:ascii="仿宋_GB2312" w:hAnsi="仿宋_GB2312" w:eastAsia="仿宋_GB2312" w:cs="仿宋_GB2312"/>
          <w:color w:val="000000"/>
          <w:spacing w:val="0"/>
          <w:kern w:val="2"/>
          <w:sz w:val="32"/>
          <w:szCs w:val="32"/>
          <w:highlight w:val="none"/>
          <w:lang w:val="en-US" w:eastAsia="zh-CN" w:bidi="ar-SA"/>
        </w:rPr>
        <w:t>和政策规定应当列入的其他人员。</w:t>
      </w:r>
    </w:p>
    <w:p w14:paraId="6308024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bidi w:val="0"/>
        <w:spacing w:before="0" w:beforeAutospacing="0" w:after="0" w:afterAutospacing="0" w:line="560" w:lineRule="exact"/>
        <w:ind w:left="0" w:leftChars="0" w:right="0" w:firstLine="640"/>
        <w:jc w:val="left"/>
        <w:rPr>
          <w:rFonts w:hint="default" w:ascii="仿宋_GB2312" w:hAnsi="仿宋_GB2312" w:eastAsia="仿宋_GB2312" w:cs="仿宋_GB2312"/>
          <w:color w:val="000000"/>
          <w:spacing w:val="0"/>
          <w:kern w:val="2"/>
          <w:sz w:val="32"/>
          <w:szCs w:val="32"/>
          <w:highlight w:val="none"/>
          <w:lang w:val="en-US" w:eastAsia="zh-CN" w:bidi="ar-SA"/>
        </w:rPr>
      </w:pPr>
      <w:r>
        <w:rPr>
          <w:rFonts w:hint="default" w:ascii="仿宋_GB2312" w:hAnsi="仿宋_GB2312" w:eastAsia="仿宋_GB2312" w:cs="仿宋_GB2312"/>
          <w:color w:val="000000"/>
          <w:spacing w:val="0"/>
          <w:kern w:val="2"/>
          <w:sz w:val="32"/>
          <w:szCs w:val="32"/>
          <w:highlight w:val="none"/>
          <w:lang w:val="en-US" w:eastAsia="zh-CN" w:bidi="ar-SA"/>
        </w:rPr>
        <w:t>下列人员不得认定为享有补偿安置权利的集体经济组织成员：</w:t>
      </w:r>
    </w:p>
    <w:p w14:paraId="5EC06C4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bidi w:val="0"/>
        <w:spacing w:before="0" w:beforeAutospacing="0" w:after="0" w:afterAutospacing="0" w:line="560" w:lineRule="exact"/>
        <w:ind w:left="0" w:leftChars="0" w:right="0" w:firstLine="640"/>
        <w:jc w:val="left"/>
        <w:rPr>
          <w:rFonts w:hint="default" w:ascii="仿宋_GB2312" w:hAnsi="仿宋_GB2312" w:eastAsia="仿宋_GB2312" w:cs="仿宋_GB2312"/>
          <w:color w:val="000000"/>
          <w:spacing w:val="0"/>
          <w:kern w:val="2"/>
          <w:sz w:val="32"/>
          <w:szCs w:val="32"/>
          <w:highlight w:val="none"/>
          <w:lang w:val="en-US" w:eastAsia="zh-CN" w:bidi="ar-SA"/>
        </w:rPr>
      </w:pPr>
      <w:r>
        <w:rPr>
          <w:rFonts w:hint="eastAsia" w:ascii="仿宋_GB2312" w:hAnsi="仿宋_GB2312" w:eastAsia="仿宋_GB2312" w:cs="仿宋_GB2312"/>
          <w:color w:val="000000"/>
          <w:spacing w:val="0"/>
          <w:kern w:val="2"/>
          <w:sz w:val="32"/>
          <w:szCs w:val="32"/>
          <w:highlight w:val="none"/>
          <w:lang w:val="en-US" w:eastAsia="zh-CN" w:bidi="ar-SA"/>
        </w:rPr>
        <w:t>（1）</w:t>
      </w:r>
      <w:r>
        <w:rPr>
          <w:rFonts w:hint="default" w:ascii="仿宋_GB2312" w:hAnsi="仿宋_GB2312" w:eastAsia="仿宋_GB2312" w:cs="仿宋_GB2312"/>
          <w:color w:val="000000"/>
          <w:spacing w:val="0"/>
          <w:kern w:val="2"/>
          <w:sz w:val="32"/>
          <w:szCs w:val="32"/>
          <w:highlight w:val="none"/>
          <w:lang w:val="en-US" w:eastAsia="zh-CN" w:bidi="ar-SA"/>
        </w:rPr>
        <w:t>享受过征地补偿安置的人员；</w:t>
      </w:r>
    </w:p>
    <w:p w14:paraId="1277739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bidi w:val="0"/>
        <w:spacing w:before="0" w:beforeAutospacing="0" w:after="0" w:afterAutospacing="0" w:line="560" w:lineRule="exact"/>
        <w:ind w:left="0" w:leftChars="0" w:right="0" w:firstLine="640"/>
        <w:jc w:val="left"/>
        <w:rPr>
          <w:rFonts w:hint="default" w:ascii="仿宋_GB2312" w:hAnsi="仿宋_GB2312" w:eastAsia="仿宋_GB2312" w:cs="仿宋_GB2312"/>
          <w:color w:val="000000"/>
          <w:spacing w:val="0"/>
          <w:kern w:val="2"/>
          <w:sz w:val="32"/>
          <w:szCs w:val="32"/>
          <w:highlight w:val="none"/>
          <w:lang w:val="en-US" w:eastAsia="zh-CN" w:bidi="ar-SA"/>
        </w:rPr>
      </w:pPr>
      <w:r>
        <w:rPr>
          <w:rFonts w:hint="eastAsia" w:ascii="仿宋_GB2312" w:hAnsi="仿宋_GB2312" w:eastAsia="仿宋_GB2312" w:cs="仿宋_GB2312"/>
          <w:color w:val="000000"/>
          <w:spacing w:val="0"/>
          <w:kern w:val="2"/>
          <w:sz w:val="32"/>
          <w:szCs w:val="32"/>
          <w:highlight w:val="none"/>
          <w:lang w:val="en-US" w:eastAsia="zh-CN" w:bidi="ar-SA"/>
        </w:rPr>
        <w:t>（2）</w:t>
      </w:r>
      <w:r>
        <w:rPr>
          <w:rFonts w:hint="default" w:ascii="仿宋_GB2312" w:hAnsi="仿宋_GB2312" w:eastAsia="仿宋_GB2312" w:cs="仿宋_GB2312"/>
          <w:color w:val="000000"/>
          <w:spacing w:val="0"/>
          <w:kern w:val="2"/>
          <w:sz w:val="32"/>
          <w:szCs w:val="32"/>
          <w:highlight w:val="none"/>
          <w:lang w:val="en-US" w:eastAsia="zh-CN" w:bidi="ar-SA"/>
        </w:rPr>
        <w:t>依法婚嫁</w:t>
      </w:r>
      <w:r>
        <w:rPr>
          <w:rFonts w:hint="eastAsia" w:ascii="仿宋_GB2312" w:hAnsi="仿宋_GB2312" w:eastAsia="仿宋_GB2312" w:cs="仿宋_GB2312"/>
          <w:color w:val="000000"/>
          <w:spacing w:val="0"/>
          <w:kern w:val="2"/>
          <w:sz w:val="32"/>
          <w:szCs w:val="32"/>
          <w:highlight w:val="none"/>
          <w:lang w:val="en-US" w:eastAsia="zh-CN" w:bidi="ar-SA"/>
        </w:rPr>
        <w:t>及其他人员</w:t>
      </w:r>
      <w:r>
        <w:rPr>
          <w:rFonts w:hint="default" w:ascii="仿宋_GB2312" w:hAnsi="仿宋_GB2312" w:eastAsia="仿宋_GB2312" w:cs="仿宋_GB2312"/>
          <w:color w:val="000000"/>
          <w:spacing w:val="0"/>
          <w:kern w:val="2"/>
          <w:sz w:val="32"/>
          <w:szCs w:val="32"/>
          <w:highlight w:val="none"/>
          <w:lang w:val="en-US" w:eastAsia="zh-CN" w:bidi="ar-SA"/>
        </w:rPr>
        <w:t>入户时，原户口不</w:t>
      </w:r>
      <w:r>
        <w:rPr>
          <w:rFonts w:hint="eastAsia" w:ascii="仿宋_GB2312" w:hAnsi="仿宋_GB2312" w:eastAsia="仿宋_GB2312" w:cs="仿宋_GB2312"/>
          <w:color w:val="000000"/>
          <w:spacing w:val="0"/>
          <w:kern w:val="2"/>
          <w:sz w:val="32"/>
          <w:szCs w:val="32"/>
          <w:highlight w:val="none"/>
          <w:lang w:val="en-US" w:eastAsia="zh-CN" w:bidi="ar-SA"/>
        </w:rPr>
        <w:t>属于</w:t>
      </w:r>
      <w:r>
        <w:rPr>
          <w:rFonts w:hint="default" w:ascii="仿宋_GB2312" w:hAnsi="仿宋_GB2312" w:eastAsia="仿宋_GB2312" w:cs="仿宋_GB2312"/>
          <w:color w:val="000000"/>
          <w:spacing w:val="0"/>
          <w:kern w:val="2"/>
          <w:sz w:val="32"/>
          <w:szCs w:val="32"/>
          <w:highlight w:val="none"/>
          <w:lang w:val="en-US" w:eastAsia="zh-CN" w:bidi="ar-SA"/>
        </w:rPr>
        <w:t>农村集体经济组织成员；</w:t>
      </w:r>
    </w:p>
    <w:p w14:paraId="4F08105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bidi w:val="0"/>
        <w:spacing w:before="0" w:beforeAutospacing="0" w:after="0" w:afterAutospacing="0" w:line="560" w:lineRule="exact"/>
        <w:ind w:left="0" w:leftChars="0" w:right="0" w:firstLine="640"/>
        <w:jc w:val="left"/>
        <w:rPr>
          <w:rFonts w:hint="default" w:ascii="仿宋_GB2312" w:hAnsi="仿宋_GB2312" w:eastAsia="仿宋_GB2312" w:cs="仿宋_GB2312"/>
          <w:color w:val="000000"/>
          <w:spacing w:val="0"/>
          <w:kern w:val="2"/>
          <w:sz w:val="32"/>
          <w:szCs w:val="32"/>
          <w:highlight w:val="none"/>
          <w:lang w:val="en-US" w:eastAsia="zh-CN" w:bidi="ar-SA"/>
        </w:rPr>
      </w:pPr>
      <w:r>
        <w:rPr>
          <w:rFonts w:hint="eastAsia" w:ascii="仿宋_GB2312" w:hAnsi="仿宋_GB2312" w:eastAsia="仿宋_GB2312" w:cs="仿宋_GB2312"/>
          <w:color w:val="000000"/>
          <w:spacing w:val="0"/>
          <w:kern w:val="2"/>
          <w:sz w:val="32"/>
          <w:szCs w:val="32"/>
          <w:highlight w:val="none"/>
          <w:lang w:val="en-US" w:eastAsia="zh-CN" w:bidi="ar-SA"/>
        </w:rPr>
        <w:t>（3）</w:t>
      </w:r>
      <w:r>
        <w:rPr>
          <w:rFonts w:hint="default" w:ascii="仿宋_GB2312" w:hAnsi="仿宋_GB2312" w:eastAsia="仿宋_GB2312" w:cs="仿宋_GB2312"/>
          <w:color w:val="000000"/>
          <w:spacing w:val="0"/>
          <w:kern w:val="2"/>
          <w:sz w:val="32"/>
          <w:szCs w:val="32"/>
          <w:highlight w:val="none"/>
          <w:lang w:val="en-US" w:eastAsia="zh-CN" w:bidi="ar-SA"/>
        </w:rPr>
        <w:t>党政机关、事业单位、国有企业人员；转业、自主择业、退休军官，政府安排工作的军士和义务兵，退休军士；</w:t>
      </w:r>
    </w:p>
    <w:p w14:paraId="30BE186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bidi w:val="0"/>
        <w:spacing w:before="0" w:beforeAutospacing="0" w:after="0" w:afterAutospacing="0" w:line="560" w:lineRule="exact"/>
        <w:ind w:left="0" w:leftChars="0" w:right="0" w:firstLine="640"/>
        <w:jc w:val="left"/>
        <w:rPr>
          <w:rFonts w:hint="eastAsia" w:ascii="仿宋_GB2312" w:hAnsi="仿宋_GB2312" w:eastAsia="仿宋_GB2312" w:cs="仿宋_GB2312"/>
          <w:color w:val="000000"/>
          <w:spacing w:val="0"/>
          <w:kern w:val="2"/>
          <w:sz w:val="32"/>
          <w:szCs w:val="32"/>
          <w:highlight w:val="none"/>
          <w:lang w:val="en-US" w:eastAsia="zh-CN" w:bidi="ar-SA"/>
        </w:rPr>
      </w:pPr>
      <w:r>
        <w:rPr>
          <w:rFonts w:hint="eastAsia" w:ascii="仿宋_GB2312" w:hAnsi="仿宋_GB2312" w:eastAsia="仿宋_GB2312" w:cs="仿宋_GB2312"/>
          <w:color w:val="000000"/>
          <w:spacing w:val="0"/>
          <w:kern w:val="2"/>
          <w:sz w:val="32"/>
          <w:szCs w:val="32"/>
          <w:highlight w:val="none"/>
          <w:lang w:val="en-US" w:eastAsia="zh-CN" w:bidi="ar-SA"/>
        </w:rPr>
        <w:t>（4）</w:t>
      </w:r>
      <w:r>
        <w:rPr>
          <w:rFonts w:hint="default" w:ascii="仿宋_GB2312" w:hAnsi="仿宋_GB2312" w:eastAsia="仿宋_GB2312" w:cs="仿宋_GB2312"/>
          <w:color w:val="000000"/>
          <w:spacing w:val="0"/>
          <w:kern w:val="2"/>
          <w:sz w:val="32"/>
          <w:szCs w:val="32"/>
          <w:highlight w:val="none"/>
          <w:lang w:val="en-US" w:eastAsia="zh-CN" w:bidi="ar-SA"/>
        </w:rPr>
        <w:t>法律法规规定不能列入的其他人员。</w:t>
      </w:r>
    </w:p>
    <w:p w14:paraId="06465F2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bidi w:val="0"/>
        <w:spacing w:before="0" w:beforeAutospacing="0" w:after="0" w:afterAutospacing="0" w:line="560" w:lineRule="exact"/>
        <w:ind w:left="0" w:leftChars="0" w:right="0" w:firstLine="640"/>
        <w:jc w:val="left"/>
        <w:rPr>
          <w:rFonts w:hint="eastAsia" w:ascii="仿宋_GB2312" w:hAnsi="仿宋_GB2312" w:eastAsia="仿宋_GB2312" w:cs="仿宋_GB2312"/>
          <w:color w:val="000000"/>
          <w:spacing w:val="0"/>
          <w:kern w:val="2"/>
          <w:sz w:val="32"/>
          <w:szCs w:val="32"/>
          <w:highlight w:val="none"/>
          <w:lang w:val="en-US" w:eastAsia="zh-CN" w:bidi="ar-SA"/>
        </w:rPr>
      </w:pPr>
      <w:r>
        <w:rPr>
          <w:rFonts w:hint="eastAsia" w:ascii="仿宋_GB2312" w:hAnsi="仿宋_GB2312" w:eastAsia="仿宋_GB2312" w:cs="仿宋_GB2312"/>
          <w:color w:val="000000"/>
          <w:spacing w:val="0"/>
          <w:kern w:val="2"/>
          <w:sz w:val="32"/>
          <w:szCs w:val="32"/>
          <w:highlight w:val="none"/>
          <w:lang w:val="en-US" w:eastAsia="zh-CN" w:bidi="ar-SA"/>
        </w:rPr>
        <w:t>征地范围内享有补偿安置权利的集体经济组织成员名单由集体经济组织认定并经公示无异议后，报沙坪镇人民政府审查备案。</w:t>
      </w:r>
    </w:p>
    <w:p w14:paraId="0DFF6B96">
      <w:pPr>
        <w:keepNext w:val="0"/>
        <w:keepLines w:val="0"/>
        <w:pageBreakBefore w:val="0"/>
        <w:widowControl w:val="0"/>
        <w:numPr>
          <w:ilvl w:val="0"/>
          <w:numId w:val="0"/>
        </w:numPr>
        <w:kinsoku/>
        <w:wordWrap/>
        <w:overflowPunct/>
        <w:topLinePunct/>
        <w:autoSpaceDE w:val="0"/>
        <w:autoSpaceDN w:val="0"/>
        <w:bidi w:val="0"/>
        <w:adjustRightInd w:val="0"/>
        <w:snapToGrid w:val="0"/>
        <w:spacing w:after="0" w:line="560" w:lineRule="exact"/>
        <w:ind w:right="0" w:rightChars="0" w:firstLine="640" w:firstLineChars="200"/>
        <w:jc w:val="both"/>
        <w:textAlignment w:val="baseline"/>
        <w:rPr>
          <w:rFonts w:hint="eastAsia" w:ascii="仿宋_GB2312" w:hAnsi="仿宋_GB2312" w:eastAsia="仿宋_GB2312" w:cs="仿宋_GB2312"/>
          <w:color w:val="000000"/>
          <w:spacing w:val="0"/>
          <w:kern w:val="2"/>
          <w:sz w:val="32"/>
          <w:szCs w:val="32"/>
          <w:highlight w:val="none"/>
          <w:lang w:val="en-US" w:eastAsia="zh-CN" w:bidi="ar-SA"/>
        </w:rPr>
      </w:pPr>
      <w:r>
        <w:rPr>
          <w:rFonts w:hint="eastAsia" w:ascii="仿宋_GB2312" w:hAnsi="仿宋_GB2312" w:eastAsia="仿宋_GB2312" w:cs="仿宋_GB2312"/>
          <w:color w:val="000000"/>
          <w:spacing w:val="0"/>
          <w:kern w:val="2"/>
          <w:sz w:val="32"/>
          <w:szCs w:val="32"/>
          <w:highlight w:val="none"/>
          <w:lang w:val="en-US" w:eastAsia="zh-CN" w:bidi="ar-SA"/>
        </w:rPr>
        <w:t>2.安置人数。按照被征收的耕地面积除以征地前被征地集体经济组织人均耕地面积计算。涉及组进行过征地社保安置的，以当时征地社保安置人均耕地面积作为本次征地社保安置人均耕地面积，涉及组未进行过征地社保安置的以现状测绘确定该组人均耕地面积。</w:t>
      </w:r>
    </w:p>
    <w:p w14:paraId="5E5A14F0">
      <w:pPr>
        <w:keepNext w:val="0"/>
        <w:keepLines w:val="0"/>
        <w:pageBreakBefore w:val="0"/>
        <w:widowControl w:val="0"/>
        <w:kinsoku/>
        <w:wordWrap/>
        <w:overflowPunct/>
        <w:topLinePunct/>
        <w:autoSpaceDE w:val="0"/>
        <w:autoSpaceDN w:val="0"/>
        <w:bidi w:val="0"/>
        <w:adjustRightInd w:val="0"/>
        <w:snapToGrid w:val="0"/>
        <w:spacing w:after="0" w:line="560" w:lineRule="exact"/>
        <w:ind w:left="0" w:leftChars="0" w:right="0" w:firstLine="655"/>
        <w:jc w:val="both"/>
        <w:textAlignment w:val="baseline"/>
        <w:rPr>
          <w:rFonts w:hint="eastAsia" w:ascii="仿宋_GB2312" w:hAnsi="仿宋_GB2312" w:eastAsia="仿宋_GB2312" w:cs="仿宋_GB2312"/>
          <w:color w:val="000000"/>
          <w:spacing w:val="0"/>
          <w:kern w:val="2"/>
          <w:sz w:val="32"/>
          <w:szCs w:val="32"/>
          <w:highlight w:val="none"/>
          <w:lang w:val="en-US" w:eastAsia="zh-CN" w:bidi="ar-SA"/>
        </w:rPr>
      </w:pPr>
      <w:r>
        <w:rPr>
          <w:rFonts w:hint="eastAsia" w:ascii="仿宋_GB2312" w:hAnsi="仿宋_GB2312" w:eastAsia="仿宋_GB2312" w:cs="仿宋_GB2312"/>
          <w:color w:val="000000"/>
          <w:spacing w:val="0"/>
          <w:kern w:val="2"/>
          <w:sz w:val="32"/>
          <w:szCs w:val="32"/>
          <w:highlight w:val="none"/>
          <w:lang w:val="en-US" w:eastAsia="zh-CN" w:bidi="ar-SA"/>
        </w:rPr>
        <w:t>3.养老保障人员名单确定。需纳入养老保障等社会保障体系的安置对象以征地补偿安置公告时间为节点确定。被征地集体经济组织应严格执行“人地对应”原则，通过“一事一议”方式拟定被征地农民养老保障名单并进行公示；公示有异议的，召开村民代表会议表决议定后再次公示；被征地农民养老保障名单，经沙坪镇人民政府审核并在被征地农村集体经济组织所在地公示，公示无异议后报县自然资源局，由县自然资源局组织县公安局、县人社局、县农业农村局、沙坪镇人民政府五方会审，核定后报县人民政府审定。</w:t>
      </w:r>
    </w:p>
    <w:p w14:paraId="0341554F">
      <w:pPr>
        <w:keepNext w:val="0"/>
        <w:keepLines w:val="0"/>
        <w:pageBreakBefore w:val="0"/>
        <w:widowControl w:val="0"/>
        <w:kinsoku/>
        <w:wordWrap/>
        <w:overflowPunct/>
        <w:topLinePunct/>
        <w:autoSpaceDE w:val="0"/>
        <w:autoSpaceDN w:val="0"/>
        <w:bidi w:val="0"/>
        <w:adjustRightInd w:val="0"/>
        <w:snapToGrid w:val="0"/>
        <w:spacing w:after="0" w:line="560" w:lineRule="exact"/>
        <w:ind w:left="0" w:leftChars="0" w:right="0" w:firstLine="655"/>
        <w:jc w:val="both"/>
        <w:textAlignment w:val="baseline"/>
        <w:rPr>
          <w:rFonts w:hint="eastAsia" w:ascii="仿宋_GB2312" w:hAnsi="仿宋_GB2312" w:eastAsia="仿宋_GB2312" w:cs="仿宋_GB2312"/>
          <w:color w:val="000000"/>
          <w:spacing w:val="0"/>
          <w:kern w:val="2"/>
          <w:sz w:val="32"/>
          <w:szCs w:val="32"/>
          <w:highlight w:val="none"/>
          <w:lang w:val="en-US" w:eastAsia="zh-CN" w:bidi="ar-SA"/>
        </w:rPr>
      </w:pPr>
      <w:r>
        <w:rPr>
          <w:rFonts w:hint="eastAsia" w:ascii="仿宋_GB2312" w:hAnsi="仿宋_GB2312" w:eastAsia="仿宋_GB2312" w:cs="仿宋_GB2312"/>
          <w:color w:val="000000"/>
          <w:spacing w:val="0"/>
          <w:kern w:val="2"/>
          <w:sz w:val="32"/>
          <w:szCs w:val="32"/>
          <w:highlight w:val="none"/>
          <w:lang w:val="en-US" w:eastAsia="zh-CN" w:bidi="ar-SA"/>
        </w:rPr>
        <w:t>（三）社会保障相关政策法规。被征地农民社会保障安置，按照《四川省被征地农民养老保障实施办法》（川人社发〔2018〕46号）《关于贯彻落实川人社发〔2018〕46号文件几个具体问题的通知》（乐人社发〔2019〕30号）《乐山市人民政府办公室关于印发乐山市基本医疗保险实施办法的通知》（乐府办发〔2016〕9号）等文件精神执行。</w:t>
      </w:r>
    </w:p>
    <w:p w14:paraId="0F81C10F">
      <w:pPr>
        <w:keepNext w:val="0"/>
        <w:keepLines w:val="0"/>
        <w:pageBreakBefore w:val="0"/>
        <w:widowControl w:val="0"/>
        <w:kinsoku/>
        <w:wordWrap/>
        <w:overflowPunct/>
        <w:topLinePunct/>
        <w:autoSpaceDE w:val="0"/>
        <w:autoSpaceDN w:val="0"/>
        <w:bidi w:val="0"/>
        <w:adjustRightInd w:val="0"/>
        <w:snapToGrid w:val="0"/>
        <w:spacing w:after="0" w:line="560" w:lineRule="exact"/>
        <w:ind w:left="0" w:leftChars="0" w:right="0" w:firstLine="655"/>
        <w:jc w:val="both"/>
        <w:textAlignment w:val="baseline"/>
        <w:rPr>
          <w:rFonts w:hint="eastAsia" w:ascii="仿宋_GB2312" w:hAnsi="仿宋_GB2312" w:eastAsia="仿宋_GB2312" w:cs="仿宋_GB2312"/>
          <w:color w:val="000000"/>
          <w:spacing w:val="0"/>
          <w:kern w:val="2"/>
          <w:sz w:val="32"/>
          <w:szCs w:val="32"/>
          <w:highlight w:val="none"/>
          <w:lang w:val="en-US" w:eastAsia="zh-CN" w:bidi="ar-SA"/>
        </w:rPr>
      </w:pPr>
      <w:r>
        <w:rPr>
          <w:rFonts w:hint="eastAsia" w:ascii="仿宋_GB2312" w:hAnsi="仿宋_GB2312" w:eastAsia="仿宋_GB2312" w:cs="仿宋_GB2312"/>
          <w:color w:val="000000"/>
          <w:spacing w:val="0"/>
          <w:kern w:val="2"/>
          <w:sz w:val="32"/>
          <w:szCs w:val="32"/>
          <w:highlight w:val="none"/>
          <w:lang w:val="en-US" w:eastAsia="zh-CN" w:bidi="ar-SA"/>
        </w:rPr>
        <w:t>1.基本医疗保险</w:t>
      </w:r>
    </w:p>
    <w:p w14:paraId="163021B9">
      <w:pPr>
        <w:keepNext w:val="0"/>
        <w:keepLines w:val="0"/>
        <w:pageBreakBefore w:val="0"/>
        <w:widowControl w:val="0"/>
        <w:kinsoku/>
        <w:wordWrap/>
        <w:overflowPunct/>
        <w:topLinePunct/>
        <w:autoSpaceDE w:val="0"/>
        <w:autoSpaceDN w:val="0"/>
        <w:bidi w:val="0"/>
        <w:adjustRightInd w:val="0"/>
        <w:snapToGrid w:val="0"/>
        <w:spacing w:after="0" w:line="560" w:lineRule="exact"/>
        <w:ind w:left="0" w:leftChars="0" w:right="0" w:firstLine="655"/>
        <w:jc w:val="both"/>
        <w:textAlignment w:val="baseline"/>
        <w:rPr>
          <w:rFonts w:hint="eastAsia" w:ascii="仿宋_GB2312" w:hAnsi="仿宋_GB2312" w:eastAsia="仿宋_GB2312" w:cs="仿宋_GB2312"/>
          <w:color w:val="000000"/>
          <w:spacing w:val="0"/>
          <w:kern w:val="2"/>
          <w:sz w:val="32"/>
          <w:szCs w:val="32"/>
          <w:highlight w:val="none"/>
          <w:lang w:val="en-US" w:eastAsia="zh-CN" w:bidi="ar-SA"/>
        </w:rPr>
      </w:pPr>
      <w:r>
        <w:rPr>
          <w:rFonts w:hint="eastAsia" w:ascii="仿宋_GB2312" w:hAnsi="仿宋_GB2312" w:eastAsia="仿宋_GB2312" w:cs="仿宋_GB2312"/>
          <w:color w:val="000000"/>
          <w:spacing w:val="0"/>
          <w:kern w:val="2"/>
          <w:sz w:val="32"/>
          <w:szCs w:val="32"/>
          <w:highlight w:val="none"/>
          <w:lang w:val="en-US" w:eastAsia="zh-CN" w:bidi="ar-SA"/>
        </w:rPr>
        <w:t>纳入社保安置人员，医疗保险按《乐山市人民政府办公室关于印发乐山市基本医疗保险实施办法的通知》（乐府办发〔2016〕9号）执行，由征地单位逐年向医疗保险征缴机构缴纳基本医疗保险费，累计代缴金额不得超过1万元。</w:t>
      </w:r>
    </w:p>
    <w:p w14:paraId="0D64F66D">
      <w:pPr>
        <w:keepNext w:val="0"/>
        <w:keepLines w:val="0"/>
        <w:pageBreakBefore w:val="0"/>
        <w:widowControl w:val="0"/>
        <w:kinsoku/>
        <w:wordWrap/>
        <w:overflowPunct/>
        <w:topLinePunct/>
        <w:autoSpaceDE w:val="0"/>
        <w:autoSpaceDN w:val="0"/>
        <w:bidi w:val="0"/>
        <w:adjustRightInd w:val="0"/>
        <w:snapToGrid w:val="0"/>
        <w:spacing w:after="0" w:line="560" w:lineRule="exact"/>
        <w:ind w:left="0" w:leftChars="0" w:right="0" w:firstLine="655"/>
        <w:jc w:val="both"/>
        <w:textAlignment w:val="baseline"/>
        <w:rPr>
          <w:rFonts w:hint="eastAsia" w:ascii="仿宋_GB2312" w:hAnsi="仿宋_GB2312" w:eastAsia="仿宋_GB2312" w:cs="仿宋_GB2312"/>
          <w:color w:val="000000"/>
          <w:spacing w:val="0"/>
          <w:kern w:val="2"/>
          <w:sz w:val="32"/>
          <w:szCs w:val="32"/>
          <w:highlight w:val="none"/>
          <w:lang w:val="en-US" w:eastAsia="zh-CN" w:bidi="ar-SA"/>
        </w:rPr>
      </w:pPr>
      <w:r>
        <w:rPr>
          <w:rFonts w:hint="eastAsia" w:ascii="仿宋_GB2312" w:hAnsi="仿宋_GB2312" w:eastAsia="仿宋_GB2312" w:cs="仿宋_GB2312"/>
          <w:color w:val="000000"/>
          <w:spacing w:val="0"/>
          <w:kern w:val="2"/>
          <w:sz w:val="32"/>
          <w:szCs w:val="32"/>
          <w:highlight w:val="none"/>
          <w:lang w:val="en-US" w:eastAsia="zh-CN" w:bidi="ar-SA"/>
        </w:rPr>
        <w:t>2.失业保险补助金</w:t>
      </w:r>
    </w:p>
    <w:p w14:paraId="5B119D66">
      <w:pPr>
        <w:keepNext w:val="0"/>
        <w:keepLines w:val="0"/>
        <w:pageBreakBefore w:val="0"/>
        <w:widowControl w:val="0"/>
        <w:kinsoku/>
        <w:wordWrap/>
        <w:overflowPunct/>
        <w:topLinePunct/>
        <w:autoSpaceDE w:val="0"/>
        <w:autoSpaceDN w:val="0"/>
        <w:bidi w:val="0"/>
        <w:adjustRightInd w:val="0"/>
        <w:snapToGrid w:val="0"/>
        <w:spacing w:after="0" w:line="560" w:lineRule="exact"/>
        <w:ind w:left="0" w:leftChars="0" w:right="0" w:firstLine="655"/>
        <w:jc w:val="both"/>
        <w:textAlignment w:val="baseline"/>
        <w:rPr>
          <w:rFonts w:hint="eastAsia" w:ascii="仿宋_GB2312" w:hAnsi="仿宋_GB2312" w:eastAsia="仿宋_GB2312" w:cs="仿宋_GB2312"/>
          <w:color w:val="000000"/>
          <w:spacing w:val="0"/>
          <w:kern w:val="2"/>
          <w:sz w:val="32"/>
          <w:szCs w:val="32"/>
          <w:highlight w:val="none"/>
          <w:lang w:val="en-US" w:eastAsia="zh-CN" w:bidi="ar-SA"/>
        </w:rPr>
      </w:pPr>
      <w:r>
        <w:rPr>
          <w:rFonts w:hint="eastAsia" w:ascii="仿宋_GB2312" w:hAnsi="仿宋_GB2312" w:eastAsia="仿宋_GB2312" w:cs="仿宋_GB2312"/>
          <w:color w:val="000000"/>
          <w:spacing w:val="0"/>
          <w:kern w:val="2"/>
          <w:sz w:val="32"/>
          <w:szCs w:val="32"/>
          <w:highlight w:val="none"/>
          <w:lang w:val="en-US" w:eastAsia="zh-CN" w:bidi="ar-SA"/>
        </w:rPr>
        <w:t>按本方案参加了基本养老保险的劳动年龄段人员，由征收部门一次性支付失业保险补助金5000元/人。</w:t>
      </w:r>
    </w:p>
    <w:p w14:paraId="507B63F0">
      <w:pPr>
        <w:keepNext w:val="0"/>
        <w:keepLines w:val="0"/>
        <w:pageBreakBefore w:val="0"/>
        <w:widowControl w:val="0"/>
        <w:kinsoku/>
        <w:wordWrap/>
        <w:overflowPunct/>
        <w:topLinePunct/>
        <w:autoSpaceDE w:val="0"/>
        <w:autoSpaceDN w:val="0"/>
        <w:bidi w:val="0"/>
        <w:adjustRightInd w:val="0"/>
        <w:snapToGrid w:val="0"/>
        <w:spacing w:after="0" w:line="560" w:lineRule="exact"/>
        <w:ind w:left="0" w:leftChars="0" w:right="0" w:firstLine="655"/>
        <w:jc w:val="both"/>
        <w:textAlignment w:val="baseline"/>
        <w:rPr>
          <w:rFonts w:hint="eastAsia" w:ascii="仿宋_GB2312" w:hAnsi="仿宋_GB2312" w:eastAsia="仿宋_GB2312" w:cs="仿宋_GB2312"/>
          <w:color w:val="000000"/>
          <w:spacing w:val="0"/>
          <w:kern w:val="2"/>
          <w:sz w:val="32"/>
          <w:szCs w:val="32"/>
          <w:highlight w:val="none"/>
          <w:lang w:val="en-US" w:eastAsia="zh-CN" w:bidi="ar-SA"/>
        </w:rPr>
      </w:pPr>
      <w:r>
        <w:rPr>
          <w:rFonts w:hint="eastAsia" w:ascii="仿宋_GB2312" w:hAnsi="仿宋_GB2312" w:eastAsia="仿宋_GB2312" w:cs="仿宋_GB2312"/>
          <w:color w:val="000000"/>
          <w:spacing w:val="0"/>
          <w:kern w:val="2"/>
          <w:sz w:val="32"/>
          <w:szCs w:val="32"/>
          <w:highlight w:val="none"/>
          <w:lang w:val="en-US" w:eastAsia="zh-CN" w:bidi="ar-SA"/>
        </w:rPr>
        <w:t>3.其他事项</w:t>
      </w:r>
    </w:p>
    <w:p w14:paraId="2F83E140">
      <w:pPr>
        <w:keepNext w:val="0"/>
        <w:keepLines w:val="0"/>
        <w:pageBreakBefore w:val="0"/>
        <w:widowControl w:val="0"/>
        <w:kinsoku/>
        <w:wordWrap/>
        <w:overflowPunct/>
        <w:topLinePunct/>
        <w:autoSpaceDE w:val="0"/>
        <w:autoSpaceDN w:val="0"/>
        <w:bidi w:val="0"/>
        <w:adjustRightInd w:val="0"/>
        <w:snapToGrid w:val="0"/>
        <w:spacing w:after="0" w:line="560" w:lineRule="exact"/>
        <w:ind w:left="0" w:leftChars="0" w:right="0" w:firstLine="655"/>
        <w:jc w:val="both"/>
        <w:textAlignment w:val="baseline"/>
        <w:rPr>
          <w:rFonts w:hint="eastAsia" w:ascii="仿宋_GB2312" w:hAnsi="仿宋_GB2312" w:eastAsia="仿宋_GB2312" w:cs="仿宋_GB2312"/>
          <w:color w:val="000000"/>
          <w:spacing w:val="0"/>
          <w:kern w:val="2"/>
          <w:sz w:val="32"/>
          <w:szCs w:val="32"/>
          <w:highlight w:val="none"/>
          <w:lang w:val="en-US" w:eastAsia="zh-CN" w:bidi="ar-SA"/>
        </w:rPr>
      </w:pPr>
      <w:r>
        <w:rPr>
          <w:rFonts w:hint="eastAsia" w:ascii="仿宋_GB2312" w:hAnsi="仿宋_GB2312" w:eastAsia="仿宋_GB2312" w:cs="仿宋_GB2312"/>
          <w:color w:val="000000"/>
          <w:spacing w:val="0"/>
          <w:kern w:val="2"/>
          <w:sz w:val="32"/>
          <w:szCs w:val="32"/>
          <w:highlight w:val="none"/>
          <w:lang w:val="en-US" w:eastAsia="zh-CN" w:bidi="ar-SA"/>
        </w:rPr>
        <w:t>（1）因土地征收致整户失去全部耕地的未满16周岁人员，按照《乐山市征地农转非人员安置保障暂行办法》文件精神，给予一次性生活补贴。补贴标准参照我县上一年度最低生活保障标准以及社保缴费年限和基数标准，由本人或法定监护人申请并签字（章）确认，经征收部门会同沙坪镇和人社等部门审核批准后，发放6万元的一次性货币补偿。</w:t>
      </w:r>
    </w:p>
    <w:p w14:paraId="51948943">
      <w:pPr>
        <w:keepNext w:val="0"/>
        <w:keepLines w:val="0"/>
        <w:pageBreakBefore w:val="0"/>
        <w:widowControl w:val="0"/>
        <w:kinsoku/>
        <w:wordWrap/>
        <w:overflowPunct/>
        <w:topLinePunct/>
        <w:autoSpaceDE w:val="0"/>
        <w:autoSpaceDN w:val="0"/>
        <w:bidi w:val="0"/>
        <w:adjustRightInd w:val="0"/>
        <w:snapToGrid w:val="0"/>
        <w:spacing w:after="0" w:line="560" w:lineRule="exact"/>
        <w:ind w:left="0" w:leftChars="0" w:right="0" w:firstLine="655"/>
        <w:jc w:val="both"/>
        <w:textAlignment w:val="baseline"/>
        <w:rPr>
          <w:rFonts w:hint="eastAsia" w:ascii="仿宋_GB2312" w:hAnsi="仿宋_GB2312" w:eastAsia="仿宋_GB2312" w:cs="仿宋_GB2312"/>
          <w:color w:val="000000"/>
          <w:spacing w:val="0"/>
          <w:kern w:val="2"/>
          <w:sz w:val="32"/>
          <w:szCs w:val="32"/>
          <w:highlight w:val="none"/>
          <w:lang w:val="en-US" w:eastAsia="zh-CN" w:bidi="ar-SA"/>
        </w:rPr>
      </w:pPr>
      <w:r>
        <w:rPr>
          <w:rFonts w:hint="eastAsia" w:ascii="仿宋_GB2312" w:hAnsi="仿宋_GB2312" w:eastAsia="仿宋_GB2312" w:cs="仿宋_GB2312"/>
          <w:color w:val="000000"/>
          <w:spacing w:val="0"/>
          <w:kern w:val="2"/>
          <w:sz w:val="32"/>
          <w:szCs w:val="32"/>
          <w:highlight w:val="none"/>
          <w:lang w:val="en-US" w:eastAsia="zh-CN" w:bidi="ar-SA"/>
        </w:rPr>
        <w:t>（2）重大疾病认定以峨边彝族自治县人民医院、峨边彝族自治县中医院或其他三级甲等医院确诊结果为准，重大疾病包含类型（详见附件7）。</w:t>
      </w:r>
    </w:p>
    <w:p w14:paraId="3D1B0CB7">
      <w:pPr>
        <w:keepNext w:val="0"/>
        <w:keepLines w:val="0"/>
        <w:pageBreakBefore w:val="0"/>
        <w:widowControl w:val="0"/>
        <w:kinsoku/>
        <w:wordWrap/>
        <w:overflowPunct/>
        <w:topLinePunct/>
        <w:autoSpaceDE w:val="0"/>
        <w:autoSpaceDN w:val="0"/>
        <w:bidi w:val="0"/>
        <w:adjustRightInd w:val="0"/>
        <w:snapToGrid w:val="0"/>
        <w:spacing w:line="560" w:lineRule="exact"/>
        <w:ind w:left="0" w:leftChars="0" w:right="0" w:firstLine="640" w:firstLineChars="200"/>
        <w:jc w:val="both"/>
        <w:textAlignment w:val="baseline"/>
        <w:rPr>
          <w:rFonts w:hint="eastAsia" w:ascii="黑体" w:hAnsi="黑体" w:eastAsia="黑体" w:cs="黑体"/>
          <w:color w:val="000000"/>
          <w:spacing w:val="0"/>
          <w:sz w:val="32"/>
          <w:szCs w:val="32"/>
          <w:highlight w:val="none"/>
          <w:lang w:val="en-US" w:eastAsia="en-US"/>
        </w:rPr>
      </w:pPr>
      <w:r>
        <w:rPr>
          <w:rFonts w:ascii="黑体" w:hAnsi="黑体" w:eastAsia="黑体" w:cs="黑体"/>
          <w:color w:val="000000"/>
          <w:spacing w:val="0"/>
          <w:sz w:val="32"/>
          <w:szCs w:val="32"/>
          <w:highlight w:val="none"/>
        </w:rPr>
        <w:t>六、房屋征收安置</w:t>
      </w:r>
    </w:p>
    <w:p w14:paraId="3D1F01FA">
      <w:pPr>
        <w:keepNext w:val="0"/>
        <w:keepLines w:val="0"/>
        <w:pageBreakBefore w:val="0"/>
        <w:widowControl w:val="0"/>
        <w:kinsoku/>
        <w:wordWrap/>
        <w:overflowPunct/>
        <w:topLinePunct/>
        <w:autoSpaceDE w:val="0"/>
        <w:autoSpaceDN w:val="0"/>
        <w:bidi w:val="0"/>
        <w:adjustRightInd w:val="0"/>
        <w:snapToGrid w:val="0"/>
        <w:spacing w:after="0" w:line="560" w:lineRule="exact"/>
        <w:ind w:left="0" w:leftChars="0" w:right="0" w:firstLine="655"/>
        <w:jc w:val="left"/>
        <w:textAlignment w:val="baseline"/>
        <w:rPr>
          <w:rFonts w:hint="eastAsia" w:ascii="仿宋_GB2312" w:hAnsi="仿宋_GB2312" w:eastAsia="仿宋_GB2312" w:cs="仿宋_GB2312"/>
          <w:color w:val="000000"/>
          <w:spacing w:val="0"/>
          <w:kern w:val="2"/>
          <w:sz w:val="32"/>
          <w:szCs w:val="32"/>
          <w:highlight w:val="none"/>
          <w:lang w:val="en-US" w:eastAsia="zh-CN" w:bidi="ar-SA"/>
        </w:rPr>
      </w:pPr>
      <w:r>
        <w:rPr>
          <w:rFonts w:ascii="楷体" w:hAnsi="楷体" w:eastAsia="楷体" w:cs="楷体"/>
          <w:snapToGrid w:val="0"/>
          <w:color w:val="000000"/>
          <w:spacing w:val="0"/>
          <w:kern w:val="0"/>
          <w:sz w:val="32"/>
          <w:szCs w:val="32"/>
          <w:highlight w:val="none"/>
          <w:lang w:val="en-US" w:eastAsia="en-US" w:bidi="ar-SA"/>
        </w:rPr>
        <w:t>（一）征收安置对象认定。</w:t>
      </w:r>
      <w:r>
        <w:rPr>
          <w:rFonts w:hint="eastAsia" w:ascii="仿宋_GB2312" w:hAnsi="仿宋_GB2312" w:eastAsia="仿宋_GB2312" w:cs="仿宋_GB2312"/>
          <w:color w:val="000000"/>
          <w:spacing w:val="0"/>
          <w:kern w:val="2"/>
          <w:sz w:val="32"/>
          <w:szCs w:val="32"/>
          <w:highlight w:val="none"/>
          <w:lang w:val="en-US" w:eastAsia="zh-CN" w:bidi="ar-SA"/>
        </w:rPr>
        <w:t>在征地拆迁范围内，主体住房被拆迁，有下列情形之一的，可计入拆迁安置对象：</w:t>
      </w:r>
    </w:p>
    <w:p w14:paraId="2B6111D7">
      <w:pPr>
        <w:keepNext w:val="0"/>
        <w:keepLines w:val="0"/>
        <w:pageBreakBefore w:val="0"/>
        <w:widowControl w:val="0"/>
        <w:kinsoku/>
        <w:wordWrap/>
        <w:overflowPunct/>
        <w:topLinePunct/>
        <w:autoSpaceDE w:val="0"/>
        <w:autoSpaceDN w:val="0"/>
        <w:bidi w:val="0"/>
        <w:adjustRightInd w:val="0"/>
        <w:snapToGrid w:val="0"/>
        <w:spacing w:after="0" w:line="560" w:lineRule="exact"/>
        <w:ind w:left="0" w:leftChars="0" w:right="0" w:firstLine="655"/>
        <w:jc w:val="left"/>
        <w:textAlignment w:val="baseline"/>
        <w:rPr>
          <w:rFonts w:hint="eastAsia" w:ascii="仿宋_GB2312" w:hAnsi="仿宋_GB2312" w:eastAsia="仿宋_GB2312" w:cs="仿宋_GB2312"/>
          <w:color w:val="000000"/>
          <w:spacing w:val="0"/>
          <w:kern w:val="2"/>
          <w:sz w:val="32"/>
          <w:szCs w:val="32"/>
          <w:highlight w:val="none"/>
          <w:lang w:val="en-US" w:eastAsia="zh-CN" w:bidi="ar-SA"/>
        </w:rPr>
      </w:pPr>
      <w:r>
        <w:rPr>
          <w:rFonts w:hint="eastAsia" w:ascii="仿宋_GB2312" w:hAnsi="仿宋_GB2312" w:eastAsia="仿宋_GB2312" w:cs="仿宋_GB2312"/>
          <w:color w:val="000000"/>
          <w:spacing w:val="0"/>
          <w:kern w:val="2"/>
          <w:sz w:val="32"/>
          <w:szCs w:val="32"/>
          <w:highlight w:val="none"/>
          <w:lang w:val="en-US" w:eastAsia="zh-CN" w:bidi="ar-SA"/>
        </w:rPr>
        <w:t>1.常住户口在征地拆迁范围内的集体经济组织成员及其因依法婚嫁、生育而登记入户的人员（以土地征收公告日为基准日）；</w:t>
      </w:r>
    </w:p>
    <w:p w14:paraId="18EFDA89">
      <w:pPr>
        <w:keepNext w:val="0"/>
        <w:keepLines w:val="0"/>
        <w:pageBreakBefore w:val="0"/>
        <w:widowControl w:val="0"/>
        <w:kinsoku/>
        <w:wordWrap/>
        <w:overflowPunct/>
        <w:topLinePunct/>
        <w:autoSpaceDE w:val="0"/>
        <w:autoSpaceDN w:val="0"/>
        <w:bidi w:val="0"/>
        <w:adjustRightInd w:val="0"/>
        <w:snapToGrid w:val="0"/>
        <w:spacing w:after="0" w:line="560" w:lineRule="exact"/>
        <w:ind w:left="0" w:leftChars="0" w:right="0" w:firstLine="655"/>
        <w:jc w:val="left"/>
        <w:textAlignment w:val="baseline"/>
        <w:rPr>
          <w:rFonts w:hint="eastAsia" w:ascii="仿宋_GB2312" w:hAnsi="仿宋_GB2312" w:eastAsia="仿宋_GB2312" w:cs="仿宋_GB2312"/>
          <w:color w:val="000000"/>
          <w:spacing w:val="0"/>
          <w:kern w:val="2"/>
          <w:sz w:val="32"/>
          <w:szCs w:val="32"/>
          <w:highlight w:val="none"/>
          <w:lang w:val="en-US" w:eastAsia="zh-CN" w:bidi="ar-SA"/>
        </w:rPr>
      </w:pPr>
      <w:r>
        <w:rPr>
          <w:rFonts w:hint="eastAsia" w:ascii="仿宋_GB2312" w:hAnsi="仿宋_GB2312" w:eastAsia="仿宋_GB2312" w:cs="仿宋_GB2312"/>
          <w:color w:val="000000"/>
          <w:spacing w:val="0"/>
          <w:kern w:val="2"/>
          <w:sz w:val="32"/>
          <w:szCs w:val="32"/>
          <w:highlight w:val="none"/>
          <w:lang w:val="en-US" w:eastAsia="zh-CN" w:bidi="ar-SA"/>
        </w:rPr>
        <w:t>2.原常住户口在拆迁地且有土地承包经营权的现役军士和义务兵、自主就业回原籍的军士和义务兵；</w:t>
      </w:r>
    </w:p>
    <w:p w14:paraId="274C4AE7">
      <w:pPr>
        <w:keepNext w:val="0"/>
        <w:keepLines w:val="0"/>
        <w:pageBreakBefore w:val="0"/>
        <w:widowControl w:val="0"/>
        <w:kinsoku/>
        <w:wordWrap/>
        <w:overflowPunct/>
        <w:topLinePunct/>
        <w:autoSpaceDE w:val="0"/>
        <w:autoSpaceDN w:val="0"/>
        <w:bidi w:val="0"/>
        <w:adjustRightInd w:val="0"/>
        <w:snapToGrid w:val="0"/>
        <w:spacing w:after="0" w:line="560" w:lineRule="exact"/>
        <w:ind w:left="0" w:leftChars="0" w:right="0" w:firstLine="655"/>
        <w:jc w:val="left"/>
        <w:textAlignment w:val="baseline"/>
        <w:rPr>
          <w:rFonts w:hint="eastAsia" w:ascii="仿宋_GB2312" w:hAnsi="仿宋_GB2312" w:eastAsia="仿宋_GB2312" w:cs="仿宋_GB2312"/>
          <w:color w:val="000000"/>
          <w:spacing w:val="0"/>
          <w:kern w:val="2"/>
          <w:sz w:val="32"/>
          <w:szCs w:val="32"/>
          <w:highlight w:val="none"/>
          <w:lang w:val="en-US" w:eastAsia="zh-CN" w:bidi="ar-SA"/>
        </w:rPr>
      </w:pPr>
      <w:r>
        <w:rPr>
          <w:rFonts w:hint="eastAsia" w:ascii="仿宋_GB2312" w:hAnsi="仿宋_GB2312" w:eastAsia="仿宋_GB2312" w:cs="仿宋_GB2312"/>
          <w:color w:val="000000"/>
          <w:spacing w:val="0"/>
          <w:kern w:val="2"/>
          <w:sz w:val="32"/>
          <w:szCs w:val="32"/>
          <w:highlight w:val="none"/>
          <w:lang w:val="en-US" w:eastAsia="zh-CN" w:bidi="ar-SA"/>
        </w:rPr>
        <w:t>3.原常住户口在拆迁地的大中专在校学生；</w:t>
      </w:r>
    </w:p>
    <w:p w14:paraId="35461D60">
      <w:pPr>
        <w:keepNext w:val="0"/>
        <w:keepLines w:val="0"/>
        <w:pageBreakBefore w:val="0"/>
        <w:widowControl w:val="0"/>
        <w:kinsoku/>
        <w:wordWrap/>
        <w:overflowPunct/>
        <w:topLinePunct/>
        <w:autoSpaceDE w:val="0"/>
        <w:autoSpaceDN w:val="0"/>
        <w:bidi w:val="0"/>
        <w:adjustRightInd w:val="0"/>
        <w:snapToGrid w:val="0"/>
        <w:spacing w:after="0" w:line="560" w:lineRule="exact"/>
        <w:ind w:left="0" w:leftChars="0" w:right="0" w:firstLine="655"/>
        <w:jc w:val="left"/>
        <w:textAlignment w:val="baseline"/>
        <w:rPr>
          <w:rFonts w:hint="eastAsia" w:ascii="仿宋_GB2312" w:hAnsi="仿宋_GB2312" w:eastAsia="仿宋_GB2312" w:cs="仿宋_GB2312"/>
          <w:color w:val="000000"/>
          <w:spacing w:val="0"/>
          <w:kern w:val="2"/>
          <w:sz w:val="32"/>
          <w:szCs w:val="32"/>
          <w:highlight w:val="none"/>
          <w:lang w:val="en-US" w:eastAsia="zh-CN" w:bidi="ar-SA"/>
        </w:rPr>
      </w:pPr>
      <w:r>
        <w:rPr>
          <w:rFonts w:hint="eastAsia" w:ascii="仿宋_GB2312" w:hAnsi="仿宋_GB2312" w:eastAsia="仿宋_GB2312" w:cs="仿宋_GB2312"/>
          <w:color w:val="000000"/>
          <w:spacing w:val="0"/>
          <w:kern w:val="2"/>
          <w:sz w:val="32"/>
          <w:szCs w:val="32"/>
          <w:highlight w:val="none"/>
          <w:lang w:val="en-US" w:eastAsia="zh-CN" w:bidi="ar-SA"/>
        </w:rPr>
        <w:t>4.原常住户口在拆迁地的服刑人员；</w:t>
      </w:r>
    </w:p>
    <w:p w14:paraId="4F293D6B">
      <w:pPr>
        <w:keepNext w:val="0"/>
        <w:keepLines w:val="0"/>
        <w:pageBreakBefore w:val="0"/>
        <w:widowControl w:val="0"/>
        <w:kinsoku/>
        <w:wordWrap/>
        <w:overflowPunct/>
        <w:topLinePunct/>
        <w:autoSpaceDE w:val="0"/>
        <w:autoSpaceDN w:val="0"/>
        <w:bidi w:val="0"/>
        <w:adjustRightInd w:val="0"/>
        <w:snapToGrid w:val="0"/>
        <w:spacing w:after="0" w:line="560" w:lineRule="exact"/>
        <w:ind w:left="0" w:leftChars="0" w:right="0" w:firstLine="655"/>
        <w:jc w:val="left"/>
        <w:textAlignment w:val="baseline"/>
        <w:rPr>
          <w:rFonts w:hint="eastAsia" w:ascii="仿宋_GB2312" w:hAnsi="仿宋_GB2312" w:eastAsia="仿宋_GB2312" w:cs="仿宋_GB2312"/>
          <w:color w:val="000000"/>
          <w:spacing w:val="0"/>
          <w:kern w:val="2"/>
          <w:sz w:val="32"/>
          <w:szCs w:val="32"/>
          <w:highlight w:val="none"/>
          <w:lang w:val="en-US" w:eastAsia="zh-CN" w:bidi="ar-SA"/>
        </w:rPr>
      </w:pPr>
      <w:r>
        <w:rPr>
          <w:rFonts w:hint="eastAsia" w:ascii="仿宋_GB2312" w:hAnsi="仿宋_GB2312" w:eastAsia="仿宋_GB2312" w:cs="仿宋_GB2312"/>
          <w:color w:val="000000"/>
          <w:spacing w:val="0"/>
          <w:kern w:val="2"/>
          <w:sz w:val="32"/>
          <w:szCs w:val="32"/>
          <w:highlight w:val="none"/>
          <w:lang w:val="en-US" w:eastAsia="zh-CN" w:bidi="ar-SA"/>
        </w:rPr>
        <w:t>5.通过读书、购房、购买养老保险等，已转为城镇居民户口，但在本集体经济组织仍有承包土地的人员；</w:t>
      </w:r>
    </w:p>
    <w:p w14:paraId="21B65805">
      <w:pPr>
        <w:keepNext w:val="0"/>
        <w:keepLines w:val="0"/>
        <w:pageBreakBefore w:val="0"/>
        <w:widowControl w:val="0"/>
        <w:kinsoku/>
        <w:wordWrap/>
        <w:overflowPunct/>
        <w:topLinePunct/>
        <w:autoSpaceDE w:val="0"/>
        <w:autoSpaceDN w:val="0"/>
        <w:bidi w:val="0"/>
        <w:adjustRightInd w:val="0"/>
        <w:snapToGrid w:val="0"/>
        <w:spacing w:after="0" w:line="560" w:lineRule="exact"/>
        <w:ind w:left="0" w:leftChars="0" w:right="0" w:firstLine="655"/>
        <w:jc w:val="left"/>
        <w:textAlignment w:val="baseline"/>
        <w:rPr>
          <w:rFonts w:hint="eastAsia" w:ascii="仿宋_GB2312" w:hAnsi="仿宋_GB2312" w:eastAsia="仿宋_GB2312" w:cs="仿宋_GB2312"/>
          <w:color w:val="000000"/>
          <w:spacing w:val="0"/>
          <w:kern w:val="2"/>
          <w:sz w:val="32"/>
          <w:szCs w:val="32"/>
          <w:highlight w:val="none"/>
          <w:lang w:val="en-US" w:eastAsia="zh-CN" w:bidi="ar-SA"/>
        </w:rPr>
      </w:pPr>
      <w:r>
        <w:rPr>
          <w:rFonts w:hint="eastAsia" w:ascii="仿宋_GB2312" w:hAnsi="仿宋_GB2312" w:eastAsia="仿宋_GB2312" w:cs="仿宋_GB2312"/>
          <w:color w:val="000000"/>
          <w:spacing w:val="0"/>
          <w:kern w:val="2"/>
          <w:sz w:val="32"/>
          <w:szCs w:val="32"/>
          <w:highlight w:val="none"/>
          <w:lang w:val="en-US" w:eastAsia="zh-CN" w:bidi="ar-SA"/>
        </w:rPr>
        <w:t>6.未成年的继子女随父（母）迁入拆迁地的；</w:t>
      </w:r>
    </w:p>
    <w:p w14:paraId="3CDAE226">
      <w:pPr>
        <w:keepNext w:val="0"/>
        <w:keepLines w:val="0"/>
        <w:pageBreakBefore w:val="0"/>
        <w:widowControl w:val="0"/>
        <w:kinsoku/>
        <w:wordWrap/>
        <w:overflowPunct/>
        <w:topLinePunct/>
        <w:autoSpaceDE w:val="0"/>
        <w:autoSpaceDN w:val="0"/>
        <w:bidi w:val="0"/>
        <w:adjustRightInd w:val="0"/>
        <w:snapToGrid w:val="0"/>
        <w:spacing w:after="0" w:line="560" w:lineRule="exact"/>
        <w:ind w:left="0" w:leftChars="0" w:right="0" w:firstLine="655"/>
        <w:jc w:val="left"/>
        <w:textAlignment w:val="baseline"/>
        <w:rPr>
          <w:rFonts w:hint="eastAsia" w:ascii="仿宋_GB2312" w:hAnsi="仿宋_GB2312" w:eastAsia="仿宋_GB2312" w:cs="仿宋_GB2312"/>
          <w:color w:val="000000"/>
          <w:spacing w:val="0"/>
          <w:kern w:val="2"/>
          <w:sz w:val="32"/>
          <w:szCs w:val="32"/>
          <w:highlight w:val="none"/>
          <w:lang w:val="en-US" w:eastAsia="zh-CN" w:bidi="ar-SA"/>
        </w:rPr>
      </w:pPr>
      <w:r>
        <w:rPr>
          <w:rFonts w:hint="eastAsia" w:ascii="仿宋_GB2312" w:hAnsi="仿宋_GB2312" w:eastAsia="仿宋_GB2312" w:cs="仿宋_GB2312"/>
          <w:color w:val="000000"/>
          <w:spacing w:val="0"/>
          <w:kern w:val="2"/>
          <w:sz w:val="32"/>
          <w:szCs w:val="32"/>
          <w:highlight w:val="none"/>
          <w:lang w:val="en-US" w:eastAsia="zh-CN" w:bidi="ar-SA"/>
        </w:rPr>
        <w:t>7.因企业破产转制，回乡落户的下岗职工，在原单位未享受福利房、房改房、住房公积金，他处无住房，被拆迁房屋是其唯一住房的人员。</w:t>
      </w:r>
    </w:p>
    <w:p w14:paraId="1948EB81">
      <w:pPr>
        <w:keepNext w:val="0"/>
        <w:keepLines w:val="0"/>
        <w:pageBreakBefore w:val="0"/>
        <w:widowControl w:val="0"/>
        <w:kinsoku/>
        <w:wordWrap/>
        <w:overflowPunct/>
        <w:topLinePunct/>
        <w:autoSpaceDE w:val="0"/>
        <w:autoSpaceDN w:val="0"/>
        <w:bidi w:val="0"/>
        <w:adjustRightInd w:val="0"/>
        <w:snapToGrid w:val="0"/>
        <w:spacing w:after="0" w:line="560" w:lineRule="exact"/>
        <w:ind w:left="0" w:leftChars="0" w:right="0" w:firstLine="655"/>
        <w:jc w:val="left"/>
        <w:textAlignment w:val="baseline"/>
        <w:rPr>
          <w:rFonts w:hint="eastAsia" w:ascii="仿宋_GB2312" w:hAnsi="仿宋_GB2312" w:eastAsia="仿宋_GB2312" w:cs="仿宋_GB2312"/>
          <w:color w:val="000000"/>
          <w:spacing w:val="0"/>
          <w:kern w:val="2"/>
          <w:sz w:val="32"/>
          <w:szCs w:val="32"/>
          <w:highlight w:val="none"/>
          <w:lang w:val="en-US" w:eastAsia="zh-CN" w:bidi="ar-SA"/>
        </w:rPr>
      </w:pPr>
      <w:r>
        <w:rPr>
          <w:rFonts w:hint="eastAsia" w:ascii="仿宋_GB2312" w:hAnsi="仿宋_GB2312" w:eastAsia="仿宋_GB2312" w:cs="仿宋_GB2312"/>
          <w:color w:val="000000"/>
          <w:spacing w:val="0"/>
          <w:kern w:val="2"/>
          <w:sz w:val="32"/>
          <w:szCs w:val="32"/>
          <w:highlight w:val="none"/>
          <w:lang w:val="en-US" w:eastAsia="zh-CN" w:bidi="ar-SA"/>
        </w:rPr>
        <w:t>有下列情形之一的，不得计入安置对象：</w:t>
      </w:r>
    </w:p>
    <w:p w14:paraId="4E712764">
      <w:pPr>
        <w:keepNext w:val="0"/>
        <w:keepLines w:val="0"/>
        <w:pageBreakBefore w:val="0"/>
        <w:widowControl w:val="0"/>
        <w:kinsoku/>
        <w:wordWrap/>
        <w:overflowPunct/>
        <w:topLinePunct/>
        <w:autoSpaceDE w:val="0"/>
        <w:autoSpaceDN w:val="0"/>
        <w:bidi w:val="0"/>
        <w:adjustRightInd w:val="0"/>
        <w:snapToGrid w:val="0"/>
        <w:spacing w:after="0" w:line="560" w:lineRule="exact"/>
        <w:ind w:left="0" w:leftChars="0" w:right="0" w:firstLine="655"/>
        <w:jc w:val="left"/>
        <w:textAlignment w:val="baseline"/>
        <w:rPr>
          <w:rFonts w:hint="eastAsia" w:ascii="仿宋_GB2312" w:hAnsi="仿宋_GB2312" w:eastAsia="仿宋_GB2312" w:cs="仿宋_GB2312"/>
          <w:color w:val="000000"/>
          <w:spacing w:val="0"/>
          <w:kern w:val="2"/>
          <w:sz w:val="32"/>
          <w:szCs w:val="32"/>
          <w:highlight w:val="none"/>
          <w:lang w:val="en-US" w:eastAsia="zh-CN" w:bidi="ar-SA"/>
        </w:rPr>
      </w:pPr>
      <w:r>
        <w:rPr>
          <w:rFonts w:hint="eastAsia" w:ascii="仿宋_GB2312" w:hAnsi="仿宋_GB2312" w:eastAsia="仿宋_GB2312" w:cs="仿宋_GB2312"/>
          <w:color w:val="000000"/>
          <w:spacing w:val="0"/>
          <w:kern w:val="2"/>
          <w:sz w:val="32"/>
          <w:szCs w:val="32"/>
          <w:highlight w:val="none"/>
          <w:lang w:val="en-US" w:eastAsia="zh-CN" w:bidi="ar-SA"/>
        </w:rPr>
        <w:t>1.没有承包地，不参与被征地集体经济组织分配的空挂人员；</w:t>
      </w:r>
    </w:p>
    <w:p w14:paraId="6FA92C61">
      <w:pPr>
        <w:keepNext w:val="0"/>
        <w:keepLines w:val="0"/>
        <w:pageBreakBefore w:val="0"/>
        <w:widowControl w:val="0"/>
        <w:kinsoku/>
        <w:wordWrap/>
        <w:overflowPunct/>
        <w:topLinePunct/>
        <w:autoSpaceDE w:val="0"/>
        <w:autoSpaceDN w:val="0"/>
        <w:bidi w:val="0"/>
        <w:adjustRightInd w:val="0"/>
        <w:snapToGrid w:val="0"/>
        <w:spacing w:after="0" w:line="560" w:lineRule="exact"/>
        <w:ind w:left="0" w:leftChars="0" w:right="0" w:firstLine="655"/>
        <w:jc w:val="left"/>
        <w:textAlignment w:val="baseline"/>
        <w:rPr>
          <w:rFonts w:hint="eastAsia" w:ascii="仿宋_GB2312" w:hAnsi="仿宋_GB2312" w:eastAsia="仿宋_GB2312" w:cs="仿宋_GB2312"/>
          <w:color w:val="000000"/>
          <w:spacing w:val="0"/>
          <w:kern w:val="2"/>
          <w:sz w:val="32"/>
          <w:szCs w:val="32"/>
          <w:highlight w:val="none"/>
          <w:lang w:val="en-US" w:eastAsia="zh-CN" w:bidi="ar-SA"/>
        </w:rPr>
      </w:pPr>
      <w:r>
        <w:rPr>
          <w:rFonts w:hint="eastAsia" w:ascii="仿宋_GB2312" w:hAnsi="仿宋_GB2312" w:eastAsia="仿宋_GB2312" w:cs="仿宋_GB2312"/>
          <w:color w:val="000000"/>
          <w:spacing w:val="0"/>
          <w:kern w:val="2"/>
          <w:sz w:val="32"/>
          <w:szCs w:val="32"/>
          <w:highlight w:val="none"/>
          <w:lang w:val="en-US" w:eastAsia="zh-CN" w:bidi="ar-SA"/>
        </w:rPr>
        <w:t>2.虽有常住户口，但系寄居、寄养、寄读的人员；</w:t>
      </w:r>
    </w:p>
    <w:p w14:paraId="17A4169D">
      <w:pPr>
        <w:keepNext w:val="0"/>
        <w:keepLines w:val="0"/>
        <w:pageBreakBefore w:val="0"/>
        <w:widowControl w:val="0"/>
        <w:kinsoku/>
        <w:wordWrap/>
        <w:overflowPunct/>
        <w:topLinePunct/>
        <w:autoSpaceDE w:val="0"/>
        <w:autoSpaceDN w:val="0"/>
        <w:bidi w:val="0"/>
        <w:adjustRightInd w:val="0"/>
        <w:snapToGrid w:val="0"/>
        <w:spacing w:after="0" w:line="560" w:lineRule="exact"/>
        <w:ind w:left="0" w:leftChars="0" w:right="0" w:firstLine="655"/>
        <w:jc w:val="left"/>
        <w:textAlignment w:val="baseline"/>
        <w:rPr>
          <w:rFonts w:hint="eastAsia" w:ascii="仿宋_GB2312" w:hAnsi="仿宋_GB2312" w:eastAsia="仿宋_GB2312" w:cs="仿宋_GB2312"/>
          <w:color w:val="000000"/>
          <w:spacing w:val="0"/>
          <w:kern w:val="2"/>
          <w:sz w:val="32"/>
          <w:szCs w:val="32"/>
          <w:highlight w:val="none"/>
          <w:lang w:val="en-US" w:eastAsia="zh-CN" w:bidi="ar-SA"/>
        </w:rPr>
      </w:pPr>
      <w:r>
        <w:rPr>
          <w:rFonts w:hint="eastAsia" w:ascii="仿宋_GB2312" w:hAnsi="仿宋_GB2312" w:eastAsia="仿宋_GB2312" w:cs="仿宋_GB2312"/>
          <w:color w:val="000000"/>
          <w:spacing w:val="0"/>
          <w:kern w:val="2"/>
          <w:sz w:val="32"/>
          <w:szCs w:val="32"/>
          <w:highlight w:val="none"/>
          <w:lang w:val="en-US" w:eastAsia="zh-CN" w:bidi="ar-SA"/>
        </w:rPr>
        <w:t>3.因赡养关系，户口迁入被征地村组的岳父母（公婆）；</w:t>
      </w:r>
    </w:p>
    <w:p w14:paraId="7D27F151">
      <w:pPr>
        <w:keepNext w:val="0"/>
        <w:keepLines w:val="0"/>
        <w:pageBreakBefore w:val="0"/>
        <w:widowControl w:val="0"/>
        <w:kinsoku/>
        <w:wordWrap/>
        <w:overflowPunct/>
        <w:topLinePunct/>
        <w:autoSpaceDE w:val="0"/>
        <w:autoSpaceDN w:val="0"/>
        <w:bidi w:val="0"/>
        <w:adjustRightInd w:val="0"/>
        <w:snapToGrid w:val="0"/>
        <w:spacing w:after="0" w:line="560" w:lineRule="exact"/>
        <w:ind w:left="0" w:leftChars="0" w:right="0" w:firstLine="655"/>
        <w:jc w:val="left"/>
        <w:textAlignment w:val="baseline"/>
        <w:rPr>
          <w:rFonts w:hint="eastAsia" w:ascii="仿宋_GB2312" w:hAnsi="仿宋_GB2312" w:eastAsia="仿宋_GB2312" w:cs="仿宋_GB2312"/>
          <w:color w:val="000000"/>
          <w:spacing w:val="0"/>
          <w:kern w:val="2"/>
          <w:sz w:val="32"/>
          <w:szCs w:val="32"/>
          <w:highlight w:val="none"/>
          <w:lang w:val="en-US" w:eastAsia="zh-CN" w:bidi="ar-SA"/>
        </w:rPr>
      </w:pPr>
      <w:r>
        <w:rPr>
          <w:rFonts w:hint="eastAsia" w:ascii="仿宋_GB2312" w:hAnsi="仿宋_GB2312" w:eastAsia="仿宋_GB2312" w:cs="仿宋_GB2312"/>
          <w:color w:val="000000"/>
          <w:spacing w:val="0"/>
          <w:kern w:val="2"/>
          <w:sz w:val="32"/>
          <w:szCs w:val="32"/>
          <w:highlight w:val="none"/>
          <w:lang w:val="en-US" w:eastAsia="zh-CN" w:bidi="ar-SA"/>
        </w:rPr>
        <w:t>4.已享受过征地补偿安置的人员；</w:t>
      </w:r>
    </w:p>
    <w:p w14:paraId="6A80B8D5">
      <w:pPr>
        <w:keepNext w:val="0"/>
        <w:keepLines w:val="0"/>
        <w:pageBreakBefore w:val="0"/>
        <w:widowControl w:val="0"/>
        <w:kinsoku/>
        <w:wordWrap/>
        <w:overflowPunct/>
        <w:topLinePunct/>
        <w:autoSpaceDE w:val="0"/>
        <w:autoSpaceDN w:val="0"/>
        <w:bidi w:val="0"/>
        <w:adjustRightInd w:val="0"/>
        <w:snapToGrid w:val="0"/>
        <w:spacing w:after="0" w:line="560" w:lineRule="exact"/>
        <w:ind w:left="0" w:leftChars="0" w:right="0" w:firstLine="655"/>
        <w:jc w:val="left"/>
        <w:textAlignment w:val="baseline"/>
        <w:rPr>
          <w:rFonts w:hint="eastAsia" w:ascii="仿宋_GB2312" w:hAnsi="仿宋_GB2312" w:eastAsia="仿宋_GB2312" w:cs="仿宋_GB2312"/>
          <w:color w:val="000000"/>
          <w:spacing w:val="0"/>
          <w:kern w:val="2"/>
          <w:sz w:val="32"/>
          <w:szCs w:val="32"/>
          <w:highlight w:val="none"/>
          <w:lang w:val="en-US" w:eastAsia="en-US" w:bidi="ar-SA"/>
        </w:rPr>
      </w:pPr>
      <w:r>
        <w:rPr>
          <w:rFonts w:hint="eastAsia" w:ascii="仿宋_GB2312" w:hAnsi="仿宋_GB2312" w:eastAsia="仿宋_GB2312" w:cs="仿宋_GB2312"/>
          <w:color w:val="000000"/>
          <w:spacing w:val="0"/>
          <w:kern w:val="2"/>
          <w:sz w:val="32"/>
          <w:szCs w:val="32"/>
          <w:highlight w:val="none"/>
          <w:lang w:val="en-US" w:eastAsia="zh-CN" w:bidi="ar-SA"/>
        </w:rPr>
        <w:t>5.党政机关、事业单位、国有企业人员；六是法律法规规定不能列入的其他人员。</w:t>
      </w:r>
    </w:p>
    <w:p w14:paraId="169A8C72">
      <w:pPr>
        <w:keepNext w:val="0"/>
        <w:keepLines w:val="0"/>
        <w:pageBreakBefore w:val="0"/>
        <w:widowControl w:val="0"/>
        <w:kinsoku/>
        <w:wordWrap/>
        <w:overflowPunct/>
        <w:topLinePunct/>
        <w:autoSpaceDE w:val="0"/>
        <w:autoSpaceDN w:val="0"/>
        <w:bidi w:val="0"/>
        <w:adjustRightInd w:val="0"/>
        <w:snapToGrid w:val="0"/>
        <w:spacing w:after="0" w:line="560" w:lineRule="exact"/>
        <w:ind w:left="0" w:leftChars="0" w:right="0" w:firstLine="640" w:firstLineChars="200"/>
        <w:jc w:val="left"/>
        <w:textAlignment w:val="baseline"/>
        <w:rPr>
          <w:rFonts w:hint="eastAsia" w:ascii="仿宋_GB2312" w:hAnsi="仿宋_GB2312" w:eastAsia="仿宋_GB2312" w:cs="仿宋_GB2312"/>
          <w:color w:val="000000"/>
          <w:spacing w:val="0"/>
          <w:kern w:val="2"/>
          <w:sz w:val="32"/>
          <w:szCs w:val="32"/>
          <w:highlight w:val="none"/>
          <w:lang w:val="en-US" w:eastAsia="zh-CN" w:bidi="ar-SA"/>
        </w:rPr>
      </w:pPr>
      <w:r>
        <w:rPr>
          <w:rFonts w:hint="eastAsia" w:ascii="仿宋_GB2312" w:hAnsi="仿宋_GB2312" w:eastAsia="仿宋_GB2312" w:cs="仿宋_GB2312"/>
          <w:color w:val="000000"/>
          <w:spacing w:val="0"/>
          <w:kern w:val="2"/>
          <w:sz w:val="32"/>
          <w:szCs w:val="32"/>
          <w:highlight w:val="none"/>
          <w:lang w:val="en-US" w:eastAsia="zh-CN" w:bidi="ar-SA"/>
        </w:rPr>
        <w:t>征收该区域内国有土地上房屋参照《四川省国有土地上房屋征收与补偿条例》执行，以具有相应资质的房地产价格评估机构评估的房屋价值作为征收补偿依据。</w:t>
      </w:r>
    </w:p>
    <w:p w14:paraId="2AA30A9E">
      <w:pPr>
        <w:keepNext w:val="0"/>
        <w:keepLines w:val="0"/>
        <w:pageBreakBefore w:val="0"/>
        <w:widowControl w:val="0"/>
        <w:kinsoku/>
        <w:wordWrap/>
        <w:overflowPunct/>
        <w:topLinePunct/>
        <w:autoSpaceDE w:val="0"/>
        <w:autoSpaceDN w:val="0"/>
        <w:bidi w:val="0"/>
        <w:adjustRightInd w:val="0"/>
        <w:snapToGrid w:val="0"/>
        <w:spacing w:after="0" w:line="560" w:lineRule="exact"/>
        <w:ind w:left="0" w:leftChars="0" w:right="0" w:firstLine="640" w:firstLineChars="200"/>
        <w:jc w:val="both"/>
        <w:textAlignment w:val="baseline"/>
        <w:rPr>
          <w:rFonts w:hint="eastAsia" w:ascii="仿宋_GB2312" w:hAnsi="仿宋_GB2312" w:eastAsia="仿宋_GB2312" w:cs="仿宋_GB2312"/>
          <w:color w:val="000000"/>
          <w:spacing w:val="0"/>
          <w:kern w:val="2"/>
          <w:sz w:val="32"/>
          <w:szCs w:val="32"/>
          <w:highlight w:val="none"/>
          <w:lang w:val="en-US" w:eastAsia="zh-CN" w:bidi="ar-SA"/>
        </w:rPr>
      </w:pPr>
      <w:r>
        <w:rPr>
          <w:rFonts w:ascii="楷体" w:hAnsi="楷体" w:eastAsia="楷体" w:cs="楷体"/>
          <w:snapToGrid w:val="0"/>
          <w:color w:val="000000"/>
          <w:spacing w:val="0"/>
          <w:kern w:val="0"/>
          <w:sz w:val="32"/>
          <w:szCs w:val="32"/>
          <w:highlight w:val="none"/>
          <w:lang w:val="en-US" w:eastAsia="en-US" w:bidi="ar-SA"/>
        </w:rPr>
        <w:t>（二）主体住房认定。</w:t>
      </w:r>
      <w:r>
        <w:rPr>
          <w:rFonts w:hint="eastAsia" w:ascii="仿宋_GB2312" w:hAnsi="仿宋_GB2312" w:eastAsia="仿宋_GB2312" w:cs="仿宋_GB2312"/>
          <w:color w:val="000000"/>
          <w:spacing w:val="0"/>
          <w:kern w:val="2"/>
          <w:sz w:val="32"/>
          <w:szCs w:val="32"/>
          <w:highlight w:val="none"/>
          <w:lang w:val="en-US" w:eastAsia="zh-CN" w:bidi="ar-SA"/>
        </w:rPr>
        <w:t>集体土地上住房按一户一处宅基地原则，只能有一处主体住房，主体住房以外的房屋为附属房屋。主体住房是指四面有稳固的围护结构、顶上有盖、层高在2.2米以上、有统一的主体结构、具备基本生活居住设施且用于居住和生活的房屋。楼房顶部的加层（含砖混、板房等各类型结构）、加棚，以及依附主体住房四周搭建的各类房屋，一律不得认定为主体住房。</w:t>
      </w:r>
    </w:p>
    <w:p w14:paraId="19C36930">
      <w:pPr>
        <w:keepNext w:val="0"/>
        <w:keepLines w:val="0"/>
        <w:pageBreakBefore w:val="0"/>
        <w:widowControl w:val="0"/>
        <w:kinsoku/>
        <w:wordWrap/>
        <w:overflowPunct/>
        <w:topLinePunct/>
        <w:autoSpaceDE w:val="0"/>
        <w:autoSpaceDN w:val="0"/>
        <w:bidi w:val="0"/>
        <w:adjustRightInd w:val="0"/>
        <w:snapToGrid w:val="0"/>
        <w:spacing w:after="0" w:line="560" w:lineRule="exact"/>
        <w:ind w:left="0" w:leftChars="0" w:right="0" w:firstLine="640" w:firstLineChars="200"/>
        <w:jc w:val="both"/>
        <w:textAlignment w:val="baseline"/>
        <w:rPr>
          <w:rFonts w:hint="eastAsia" w:ascii="仿宋_GB2312" w:hAnsi="仿宋_GB2312" w:eastAsia="仿宋_GB2312" w:cs="仿宋_GB2312"/>
          <w:color w:val="000000"/>
          <w:spacing w:val="0"/>
          <w:kern w:val="2"/>
          <w:sz w:val="32"/>
          <w:szCs w:val="32"/>
          <w:highlight w:val="none"/>
          <w:lang w:val="en-US" w:eastAsia="zh-CN" w:bidi="ar-SA"/>
        </w:rPr>
      </w:pPr>
      <w:r>
        <w:rPr>
          <w:rFonts w:hint="eastAsia" w:ascii="仿宋_GB2312" w:hAnsi="仿宋_GB2312" w:eastAsia="仿宋_GB2312" w:cs="仿宋_GB2312"/>
          <w:color w:val="000000"/>
          <w:spacing w:val="0"/>
          <w:kern w:val="2"/>
          <w:sz w:val="32"/>
          <w:szCs w:val="32"/>
          <w:highlight w:val="none"/>
          <w:lang w:val="en-US" w:eastAsia="zh-CN" w:bidi="ar-SA"/>
        </w:rPr>
        <w:t>违法违章违规建筑一律不予补偿。</w:t>
      </w:r>
    </w:p>
    <w:p w14:paraId="17FD9914">
      <w:pPr>
        <w:keepNext w:val="0"/>
        <w:keepLines w:val="0"/>
        <w:pageBreakBefore w:val="0"/>
        <w:widowControl w:val="0"/>
        <w:kinsoku/>
        <w:wordWrap/>
        <w:overflowPunct/>
        <w:topLinePunct/>
        <w:autoSpaceDE w:val="0"/>
        <w:autoSpaceDN w:val="0"/>
        <w:bidi w:val="0"/>
        <w:adjustRightInd w:val="0"/>
        <w:snapToGrid w:val="0"/>
        <w:spacing w:after="0" w:line="560" w:lineRule="exact"/>
        <w:ind w:left="0" w:leftChars="0" w:right="0" w:firstLine="640" w:firstLineChars="200"/>
        <w:jc w:val="both"/>
        <w:textAlignment w:val="baseline"/>
        <w:rPr>
          <w:rFonts w:hint="eastAsia" w:ascii="仿宋_GB2312" w:hAnsi="仿宋_GB2312" w:eastAsia="仿宋_GB2312" w:cs="仿宋_GB2312"/>
          <w:color w:val="000000"/>
          <w:spacing w:val="0"/>
          <w:kern w:val="2"/>
          <w:sz w:val="32"/>
          <w:szCs w:val="32"/>
          <w:highlight w:val="none"/>
          <w:lang w:val="en-US" w:eastAsia="zh-CN" w:bidi="ar-SA"/>
        </w:rPr>
      </w:pPr>
      <w:r>
        <w:rPr>
          <w:rFonts w:ascii="楷体" w:hAnsi="楷体" w:eastAsia="楷体" w:cs="楷体"/>
          <w:snapToGrid w:val="0"/>
          <w:color w:val="000000"/>
          <w:spacing w:val="0"/>
          <w:kern w:val="0"/>
          <w:sz w:val="32"/>
          <w:szCs w:val="32"/>
          <w:highlight w:val="none"/>
          <w:lang w:val="en-US" w:eastAsia="en-US" w:bidi="ar-SA"/>
        </w:rPr>
        <w:t>（三）安置方式和标准。</w:t>
      </w:r>
      <w:r>
        <w:rPr>
          <w:rFonts w:hint="eastAsia" w:ascii="仿宋_GB2312" w:hAnsi="仿宋_GB2312" w:eastAsia="仿宋_GB2312" w:cs="仿宋_GB2312"/>
          <w:color w:val="000000"/>
          <w:spacing w:val="0"/>
          <w:kern w:val="2"/>
          <w:sz w:val="32"/>
          <w:szCs w:val="32"/>
          <w:highlight w:val="none"/>
          <w:lang w:val="en-US" w:eastAsia="zh-CN" w:bidi="ar-SA"/>
        </w:rPr>
        <w:t>本次征收土地涉及农村村民住宅，应当按照先补偿后征收、户有所居、居住条件有改善的原则，尊重村民意愿，采取重新安排宅基地建房、实物安置或者货币补偿等方式给予公平、合理的补偿并对因征收造成的搬家费、临时安置费等费用予以补偿，保障村民居住的权利和合法的住房财产权益，确保被征收后有一套人均不低于30平方米住房。</w:t>
      </w:r>
    </w:p>
    <w:p w14:paraId="78E5402B">
      <w:pPr>
        <w:keepNext w:val="0"/>
        <w:keepLines w:val="0"/>
        <w:pageBreakBefore w:val="0"/>
        <w:widowControl w:val="0"/>
        <w:kinsoku/>
        <w:wordWrap/>
        <w:overflowPunct/>
        <w:topLinePunct/>
        <w:autoSpaceDE w:val="0"/>
        <w:autoSpaceDN w:val="0"/>
        <w:bidi w:val="0"/>
        <w:adjustRightInd w:val="0"/>
        <w:snapToGrid w:val="0"/>
        <w:spacing w:after="0" w:line="560" w:lineRule="exact"/>
        <w:ind w:left="0" w:leftChars="0" w:right="0" w:firstLine="655"/>
        <w:jc w:val="both"/>
        <w:textAlignment w:val="baseline"/>
        <w:rPr>
          <w:rFonts w:hint="eastAsia" w:ascii="仿宋_GB2312" w:hAnsi="仿宋_GB2312" w:eastAsia="仿宋_GB2312" w:cs="仿宋_GB2312"/>
          <w:color w:val="000000"/>
          <w:spacing w:val="0"/>
          <w:kern w:val="2"/>
          <w:sz w:val="32"/>
          <w:szCs w:val="32"/>
          <w:highlight w:val="none"/>
          <w:lang w:val="en-US" w:eastAsia="zh-CN" w:bidi="ar-SA"/>
        </w:rPr>
      </w:pPr>
      <w:r>
        <w:rPr>
          <w:rFonts w:hint="eastAsia" w:ascii="仿宋_GB2312" w:hAnsi="仿宋_GB2312" w:eastAsia="仿宋_GB2312" w:cs="仿宋_GB2312"/>
          <w:color w:val="000000"/>
          <w:spacing w:val="0"/>
          <w:kern w:val="2"/>
          <w:sz w:val="32"/>
          <w:szCs w:val="32"/>
          <w:highlight w:val="none"/>
          <w:lang w:val="en-US" w:eastAsia="zh-CN" w:bidi="ar-SA"/>
        </w:rPr>
        <w:t>1.被征收人选择重新安排宅基地建房的，按照以下规定办理：</w:t>
      </w:r>
    </w:p>
    <w:p w14:paraId="6DA7AACF">
      <w:pPr>
        <w:keepNext w:val="0"/>
        <w:keepLines w:val="0"/>
        <w:pageBreakBefore w:val="0"/>
        <w:widowControl w:val="0"/>
        <w:kinsoku/>
        <w:wordWrap/>
        <w:overflowPunct/>
        <w:topLinePunct/>
        <w:autoSpaceDE w:val="0"/>
        <w:autoSpaceDN w:val="0"/>
        <w:bidi w:val="0"/>
        <w:adjustRightInd w:val="0"/>
        <w:snapToGrid w:val="0"/>
        <w:spacing w:after="0" w:line="560" w:lineRule="exact"/>
        <w:ind w:left="0" w:leftChars="0" w:right="0" w:firstLine="655"/>
        <w:jc w:val="both"/>
        <w:textAlignment w:val="baseline"/>
        <w:rPr>
          <w:rFonts w:hint="eastAsia" w:ascii="仿宋_GB2312" w:hAnsi="仿宋_GB2312" w:eastAsia="仿宋_GB2312" w:cs="仿宋_GB2312"/>
          <w:color w:val="000000"/>
          <w:spacing w:val="0"/>
          <w:kern w:val="2"/>
          <w:sz w:val="32"/>
          <w:szCs w:val="32"/>
          <w:highlight w:val="none"/>
          <w:lang w:val="en-US" w:eastAsia="zh-CN" w:bidi="ar-SA"/>
        </w:rPr>
      </w:pPr>
      <w:r>
        <w:rPr>
          <w:rFonts w:hint="eastAsia" w:ascii="仿宋_GB2312" w:hAnsi="仿宋_GB2312" w:eastAsia="仿宋_GB2312" w:cs="仿宋_GB2312"/>
          <w:color w:val="000000"/>
          <w:spacing w:val="0"/>
          <w:kern w:val="2"/>
          <w:sz w:val="32"/>
          <w:szCs w:val="32"/>
          <w:highlight w:val="none"/>
          <w:lang w:val="en-US" w:eastAsia="zh-CN" w:bidi="ar-SA"/>
        </w:rPr>
        <w:t>统规自建、统规统建按《四川省人民政府关于规范农村宅基地范围及面积标准的通告》（川府规〔2023〕4号）和《乐山市农业农村局乐山市自然资源局乐山市住房和城乡建设局关于建立健全农村村民建住房审批管理制度的指导意见》（乐农函〔2022〕1号）有关规定执行。安置地点为松林坡村、峨星村、郭凡村规划允许选址范围内。</w:t>
      </w:r>
    </w:p>
    <w:p w14:paraId="0BE04F36">
      <w:pPr>
        <w:keepNext w:val="0"/>
        <w:keepLines w:val="0"/>
        <w:pageBreakBefore w:val="0"/>
        <w:widowControl w:val="0"/>
        <w:kinsoku/>
        <w:wordWrap/>
        <w:overflowPunct/>
        <w:topLinePunct/>
        <w:autoSpaceDE w:val="0"/>
        <w:autoSpaceDN w:val="0"/>
        <w:bidi w:val="0"/>
        <w:adjustRightInd w:val="0"/>
        <w:snapToGrid w:val="0"/>
        <w:spacing w:after="0" w:line="560" w:lineRule="exact"/>
        <w:ind w:left="0" w:leftChars="0" w:right="0" w:firstLine="655"/>
        <w:jc w:val="both"/>
        <w:textAlignment w:val="baseline"/>
        <w:rPr>
          <w:rFonts w:hint="eastAsia" w:ascii="仿宋_GB2312" w:hAnsi="仿宋_GB2312" w:eastAsia="仿宋_GB2312" w:cs="仿宋_GB2312"/>
          <w:color w:val="000000"/>
          <w:spacing w:val="0"/>
          <w:kern w:val="2"/>
          <w:sz w:val="32"/>
          <w:szCs w:val="32"/>
          <w:highlight w:val="none"/>
          <w:lang w:val="en-US" w:eastAsia="zh-CN" w:bidi="ar-SA"/>
        </w:rPr>
      </w:pPr>
      <w:r>
        <w:rPr>
          <w:rFonts w:hint="eastAsia" w:ascii="仿宋_GB2312" w:hAnsi="仿宋_GB2312" w:eastAsia="仿宋_GB2312" w:cs="仿宋_GB2312"/>
          <w:color w:val="000000"/>
          <w:spacing w:val="0"/>
          <w:kern w:val="2"/>
          <w:sz w:val="32"/>
          <w:szCs w:val="32"/>
          <w:highlight w:val="none"/>
          <w:lang w:val="en-US" w:eastAsia="zh-CN" w:bidi="ar-SA"/>
        </w:rPr>
        <w:t>补偿费及支付方式：签订协议后，一次性支付人员搬迁补助费80元／人、物资设备运输费150元／人、物资设备损失补偿费50元／人、搬迁途中医疗补助费100元／人、搬迁误工费150元/人、搬迁保险费100元／人；房屋开工建设后，一次性支付被征收人建房补助费19500元/人；房屋建成并经实施单位验收合格后，一次性支付宅基地重置费10000元/人。原主体住房按房屋重置标准予以补偿（详见附件8）。</w:t>
      </w:r>
    </w:p>
    <w:p w14:paraId="5D154159">
      <w:pPr>
        <w:keepNext w:val="0"/>
        <w:keepLines w:val="0"/>
        <w:pageBreakBefore w:val="0"/>
        <w:widowControl w:val="0"/>
        <w:kinsoku/>
        <w:wordWrap/>
        <w:overflowPunct/>
        <w:topLinePunct/>
        <w:autoSpaceDE w:val="0"/>
        <w:autoSpaceDN w:val="0"/>
        <w:bidi w:val="0"/>
        <w:adjustRightInd w:val="0"/>
        <w:snapToGrid w:val="0"/>
        <w:spacing w:after="0" w:line="560" w:lineRule="exact"/>
        <w:ind w:left="0" w:leftChars="0" w:right="0" w:firstLine="655"/>
        <w:jc w:val="both"/>
        <w:textAlignment w:val="baseline"/>
        <w:rPr>
          <w:rFonts w:hint="eastAsia" w:ascii="仿宋_GB2312" w:hAnsi="仿宋_GB2312" w:eastAsia="仿宋_GB2312" w:cs="仿宋_GB2312"/>
          <w:color w:val="000000"/>
          <w:spacing w:val="0"/>
          <w:kern w:val="2"/>
          <w:sz w:val="32"/>
          <w:szCs w:val="32"/>
          <w:highlight w:val="none"/>
          <w:lang w:val="en-US" w:eastAsia="zh-CN" w:bidi="ar-SA"/>
        </w:rPr>
      </w:pPr>
      <w:r>
        <w:rPr>
          <w:rFonts w:hint="eastAsia" w:ascii="仿宋_GB2312" w:hAnsi="仿宋_GB2312" w:eastAsia="仿宋_GB2312" w:cs="仿宋_GB2312"/>
          <w:color w:val="000000"/>
          <w:spacing w:val="0"/>
          <w:kern w:val="2"/>
          <w:sz w:val="32"/>
          <w:szCs w:val="32"/>
          <w:highlight w:val="none"/>
          <w:lang w:val="en-US" w:eastAsia="zh-CN" w:bidi="ar-SA"/>
        </w:rPr>
        <w:t>2.被征收人选择实物安置的，按照以下规定办理：</w:t>
      </w:r>
    </w:p>
    <w:p w14:paraId="03066DA5">
      <w:pPr>
        <w:keepNext w:val="0"/>
        <w:keepLines w:val="0"/>
        <w:pageBreakBefore w:val="0"/>
        <w:widowControl w:val="0"/>
        <w:kinsoku/>
        <w:wordWrap/>
        <w:overflowPunct/>
        <w:topLinePunct/>
        <w:autoSpaceDE w:val="0"/>
        <w:autoSpaceDN w:val="0"/>
        <w:bidi w:val="0"/>
        <w:adjustRightInd w:val="0"/>
        <w:snapToGrid w:val="0"/>
        <w:spacing w:after="0" w:line="560" w:lineRule="exact"/>
        <w:ind w:left="0" w:leftChars="0" w:right="0" w:firstLine="655"/>
        <w:jc w:val="both"/>
        <w:textAlignment w:val="baseline"/>
        <w:rPr>
          <w:rFonts w:hint="eastAsia" w:ascii="仿宋_GB2312" w:hAnsi="仿宋_GB2312" w:eastAsia="仿宋_GB2312" w:cs="仿宋_GB2312"/>
          <w:color w:val="000000"/>
          <w:spacing w:val="0"/>
          <w:kern w:val="2"/>
          <w:sz w:val="32"/>
          <w:szCs w:val="32"/>
          <w:highlight w:val="none"/>
          <w:lang w:val="en-US" w:eastAsia="zh-CN" w:bidi="ar-SA"/>
        </w:rPr>
      </w:pPr>
      <w:r>
        <w:rPr>
          <w:rFonts w:hint="eastAsia" w:ascii="仿宋_GB2312" w:hAnsi="仿宋_GB2312" w:eastAsia="仿宋_GB2312" w:cs="仿宋_GB2312"/>
          <w:color w:val="000000"/>
          <w:spacing w:val="0"/>
          <w:kern w:val="2"/>
          <w:sz w:val="32"/>
          <w:szCs w:val="32"/>
          <w:highlight w:val="none"/>
          <w:lang w:val="en-US" w:eastAsia="zh-CN" w:bidi="ar-SA"/>
        </w:rPr>
        <w:t>实物安置房实行就地就近、统一规划，由征收部门根据我县安置房源情况统一提供，被征收人根据签约情况按序选择。</w:t>
      </w:r>
    </w:p>
    <w:p w14:paraId="63E04940">
      <w:pPr>
        <w:keepNext w:val="0"/>
        <w:keepLines w:val="0"/>
        <w:pageBreakBefore w:val="0"/>
        <w:widowControl w:val="0"/>
        <w:kinsoku/>
        <w:wordWrap/>
        <w:overflowPunct/>
        <w:topLinePunct/>
        <w:autoSpaceDE w:val="0"/>
        <w:autoSpaceDN w:val="0"/>
        <w:bidi w:val="0"/>
        <w:adjustRightInd w:val="0"/>
        <w:snapToGrid w:val="0"/>
        <w:spacing w:after="0" w:line="560" w:lineRule="exact"/>
        <w:ind w:left="0" w:leftChars="0" w:right="0" w:firstLine="655"/>
        <w:jc w:val="both"/>
        <w:textAlignment w:val="baseline"/>
        <w:rPr>
          <w:rFonts w:hint="eastAsia" w:ascii="仿宋_GB2312" w:hAnsi="仿宋_GB2312" w:eastAsia="仿宋_GB2312" w:cs="仿宋_GB2312"/>
          <w:color w:val="000000"/>
          <w:spacing w:val="0"/>
          <w:kern w:val="2"/>
          <w:sz w:val="32"/>
          <w:szCs w:val="32"/>
          <w:highlight w:val="none"/>
          <w:lang w:val="en-US" w:eastAsia="zh-CN" w:bidi="ar-SA"/>
        </w:rPr>
      </w:pPr>
      <w:r>
        <w:rPr>
          <w:rFonts w:hint="eastAsia" w:ascii="仿宋_GB2312" w:hAnsi="仿宋_GB2312" w:eastAsia="仿宋_GB2312" w:cs="仿宋_GB2312"/>
          <w:color w:val="000000"/>
          <w:spacing w:val="0"/>
          <w:kern w:val="2"/>
          <w:sz w:val="32"/>
          <w:szCs w:val="32"/>
          <w:highlight w:val="none"/>
          <w:lang w:val="en-US" w:eastAsia="zh-CN" w:bidi="ar-SA"/>
        </w:rPr>
        <w:t>以户为单位按每个安置人口30平方米还房给被征收人，原主体房已补偿人均30平方米的部分不再享受重置补偿，人均30平方米以外部分按重置价格补偿。面积不足或超面积的部分按县住建部门核定的当期同区域、同地段市场价格，由征收部门和被征收人相互补差（详见附件9）。</w:t>
      </w:r>
    </w:p>
    <w:p w14:paraId="0E3AF32C">
      <w:pPr>
        <w:keepNext w:val="0"/>
        <w:keepLines w:val="0"/>
        <w:pageBreakBefore w:val="0"/>
        <w:widowControl w:val="0"/>
        <w:kinsoku/>
        <w:wordWrap/>
        <w:overflowPunct/>
        <w:topLinePunct/>
        <w:autoSpaceDE w:val="0"/>
        <w:autoSpaceDN w:val="0"/>
        <w:bidi w:val="0"/>
        <w:adjustRightInd w:val="0"/>
        <w:snapToGrid w:val="0"/>
        <w:spacing w:after="0" w:line="560" w:lineRule="exact"/>
        <w:ind w:left="0" w:leftChars="0" w:right="0" w:firstLine="655"/>
        <w:jc w:val="both"/>
        <w:textAlignment w:val="baseline"/>
        <w:rPr>
          <w:rFonts w:hint="eastAsia" w:ascii="仿宋_GB2312" w:hAnsi="仿宋_GB2312" w:eastAsia="仿宋_GB2312" w:cs="仿宋_GB2312"/>
          <w:color w:val="000000"/>
          <w:spacing w:val="0"/>
          <w:kern w:val="2"/>
          <w:sz w:val="32"/>
          <w:szCs w:val="32"/>
          <w:highlight w:val="none"/>
          <w:lang w:val="en-US" w:eastAsia="zh-CN" w:bidi="ar-SA"/>
        </w:rPr>
      </w:pPr>
      <w:r>
        <w:rPr>
          <w:rFonts w:hint="eastAsia" w:ascii="仿宋_GB2312" w:hAnsi="仿宋_GB2312" w:eastAsia="仿宋_GB2312" w:cs="仿宋_GB2312"/>
          <w:color w:val="000000"/>
          <w:spacing w:val="0"/>
          <w:kern w:val="2"/>
          <w:sz w:val="32"/>
          <w:szCs w:val="32"/>
          <w:highlight w:val="none"/>
          <w:lang w:val="en-US" w:eastAsia="zh-CN" w:bidi="ar-SA"/>
        </w:rPr>
        <w:t>3.被征收人选择货币安置的，按照以下规定办理：</w:t>
      </w:r>
    </w:p>
    <w:p w14:paraId="4CF63692">
      <w:pPr>
        <w:keepNext w:val="0"/>
        <w:keepLines w:val="0"/>
        <w:pageBreakBefore w:val="0"/>
        <w:widowControl w:val="0"/>
        <w:kinsoku/>
        <w:wordWrap/>
        <w:overflowPunct/>
        <w:topLinePunct/>
        <w:autoSpaceDE w:val="0"/>
        <w:autoSpaceDN w:val="0"/>
        <w:bidi w:val="0"/>
        <w:adjustRightInd w:val="0"/>
        <w:snapToGrid w:val="0"/>
        <w:spacing w:after="0" w:line="560" w:lineRule="exact"/>
        <w:ind w:left="0" w:leftChars="0" w:right="0" w:firstLine="655"/>
        <w:jc w:val="both"/>
        <w:textAlignment w:val="baseline"/>
        <w:rPr>
          <w:rFonts w:hint="eastAsia" w:ascii="仿宋_GB2312" w:hAnsi="仿宋_GB2312" w:eastAsia="仿宋_GB2312" w:cs="仿宋_GB2312"/>
          <w:color w:val="000000"/>
          <w:spacing w:val="0"/>
          <w:kern w:val="2"/>
          <w:sz w:val="32"/>
          <w:szCs w:val="32"/>
          <w:highlight w:val="none"/>
          <w:lang w:val="en-US" w:eastAsia="zh-CN" w:bidi="ar-SA"/>
        </w:rPr>
      </w:pPr>
      <w:r>
        <w:rPr>
          <w:rFonts w:hint="eastAsia" w:ascii="仿宋_GB2312" w:hAnsi="仿宋_GB2312" w:eastAsia="仿宋_GB2312" w:cs="仿宋_GB2312"/>
          <w:color w:val="000000"/>
          <w:spacing w:val="0"/>
          <w:kern w:val="2"/>
          <w:sz w:val="32"/>
          <w:szCs w:val="32"/>
          <w:highlight w:val="none"/>
          <w:lang w:val="en-US" w:eastAsia="zh-CN" w:bidi="ar-SA"/>
        </w:rPr>
        <w:t>对符合征收安置人员按照每个安置人口30平方米，每平方米3500元标准，一次性支付给被征收人。原主体房已补偿人均30平方米的部分不再享受重置补偿，人均30平方米以外部分按重置价格补偿。</w:t>
      </w:r>
    </w:p>
    <w:p w14:paraId="39C0F652">
      <w:pPr>
        <w:keepNext w:val="0"/>
        <w:keepLines w:val="0"/>
        <w:pageBreakBefore w:val="0"/>
        <w:widowControl w:val="0"/>
        <w:kinsoku/>
        <w:wordWrap/>
        <w:overflowPunct/>
        <w:topLinePunct/>
        <w:autoSpaceDE w:val="0"/>
        <w:autoSpaceDN w:val="0"/>
        <w:bidi w:val="0"/>
        <w:adjustRightInd w:val="0"/>
        <w:snapToGrid w:val="0"/>
        <w:spacing w:after="0" w:line="560" w:lineRule="exact"/>
        <w:ind w:left="0" w:leftChars="0" w:right="0" w:firstLine="655"/>
        <w:jc w:val="both"/>
        <w:textAlignment w:val="baseline"/>
        <w:rPr>
          <w:rFonts w:hint="eastAsia" w:ascii="仿宋_GB2312" w:hAnsi="仿宋_GB2312" w:eastAsia="仿宋_GB2312" w:cs="仿宋_GB2312"/>
          <w:color w:val="000000"/>
          <w:spacing w:val="0"/>
          <w:kern w:val="2"/>
          <w:sz w:val="32"/>
          <w:szCs w:val="32"/>
          <w:highlight w:val="none"/>
          <w:lang w:val="en-US" w:eastAsia="zh-CN" w:bidi="ar-SA"/>
        </w:rPr>
      </w:pPr>
      <w:r>
        <w:rPr>
          <w:rFonts w:hint="eastAsia" w:ascii="仿宋_GB2312" w:hAnsi="仿宋_GB2312" w:eastAsia="仿宋_GB2312" w:cs="仿宋_GB2312"/>
          <w:color w:val="000000"/>
          <w:spacing w:val="0"/>
          <w:kern w:val="2"/>
          <w:sz w:val="32"/>
          <w:szCs w:val="32"/>
          <w:highlight w:val="none"/>
          <w:lang w:val="en-US" w:eastAsia="zh-CN" w:bidi="ar-SA"/>
        </w:rPr>
        <w:t>被征收人可以在自愿放弃集体经济组织成员、自愿放弃包括集体土地承包经营权等全部生产资料、自愿放弃全部社保安置的基础上，并经征收部门同意后，参照峨边彝族自治县老城区（城中村）改造项目三期的政策执行。其中，主体房屋在3层及以上、人均建筑面积超过60平方米或总建筑面积超过300平方米，跨度6米以上的，须有合法的审批手续。不能提供合法手续的，主体住房在3层及以上、人均建筑面积超过60平方米或总建筑面积超过300平方米的部分按照重置标准核算补偿价值。最终核算出来的补偿价值采取房票方式兑现（房票使用方案详见附件10）。</w:t>
      </w:r>
    </w:p>
    <w:p w14:paraId="3790FF3D">
      <w:pPr>
        <w:keepNext w:val="0"/>
        <w:keepLines w:val="0"/>
        <w:pageBreakBefore w:val="0"/>
        <w:widowControl w:val="0"/>
        <w:kinsoku/>
        <w:wordWrap/>
        <w:overflowPunct/>
        <w:topLinePunct/>
        <w:autoSpaceDE w:val="0"/>
        <w:autoSpaceDN w:val="0"/>
        <w:bidi w:val="0"/>
        <w:adjustRightInd w:val="0"/>
        <w:snapToGrid w:val="0"/>
        <w:spacing w:line="560" w:lineRule="exact"/>
        <w:ind w:left="0" w:leftChars="0" w:right="0" w:firstLine="640" w:firstLineChars="200"/>
        <w:jc w:val="both"/>
        <w:textAlignment w:val="baseline"/>
        <w:rPr>
          <w:rFonts w:ascii="黑体" w:hAnsi="黑体" w:eastAsia="黑体" w:cs="黑体"/>
          <w:color w:val="000000"/>
          <w:spacing w:val="0"/>
          <w:sz w:val="32"/>
          <w:szCs w:val="32"/>
          <w:highlight w:val="none"/>
        </w:rPr>
      </w:pPr>
      <w:r>
        <w:rPr>
          <w:rFonts w:ascii="黑体" w:hAnsi="黑体" w:eastAsia="黑体" w:cs="黑体"/>
          <w:color w:val="000000"/>
          <w:spacing w:val="0"/>
          <w:sz w:val="32"/>
          <w:szCs w:val="32"/>
          <w:highlight w:val="none"/>
        </w:rPr>
        <w:t>七、其他征收补偿</w:t>
      </w:r>
    </w:p>
    <w:p w14:paraId="53C7E18D">
      <w:pPr>
        <w:keepNext w:val="0"/>
        <w:keepLines w:val="0"/>
        <w:pageBreakBefore w:val="0"/>
        <w:widowControl w:val="0"/>
        <w:kinsoku/>
        <w:wordWrap/>
        <w:overflowPunct/>
        <w:topLinePunct/>
        <w:autoSpaceDE w:val="0"/>
        <w:autoSpaceDN w:val="0"/>
        <w:bidi w:val="0"/>
        <w:adjustRightInd w:val="0"/>
        <w:snapToGrid w:val="0"/>
        <w:spacing w:after="0" w:line="560" w:lineRule="exact"/>
        <w:ind w:left="0" w:leftChars="0" w:right="0" w:firstLine="640" w:firstLineChars="200"/>
        <w:jc w:val="both"/>
        <w:textAlignment w:val="baseline"/>
        <w:rPr>
          <w:rFonts w:hint="eastAsia" w:ascii="仿宋_GB2312" w:hAnsi="仿宋_GB2312" w:eastAsia="仿宋_GB2312" w:cs="仿宋_GB2312"/>
          <w:color w:val="000000"/>
          <w:spacing w:val="0"/>
          <w:kern w:val="2"/>
          <w:sz w:val="32"/>
          <w:szCs w:val="32"/>
          <w:highlight w:val="none"/>
          <w:lang w:val="en-US" w:eastAsia="zh-CN" w:bidi="ar-SA"/>
        </w:rPr>
      </w:pPr>
      <w:r>
        <w:rPr>
          <w:rFonts w:ascii="楷体" w:hAnsi="楷体" w:eastAsia="楷体" w:cs="楷体"/>
          <w:snapToGrid w:val="0"/>
          <w:color w:val="000000"/>
          <w:spacing w:val="0"/>
          <w:kern w:val="0"/>
          <w:sz w:val="32"/>
          <w:szCs w:val="32"/>
          <w:highlight w:val="none"/>
          <w:lang w:val="en-US" w:eastAsia="en-US" w:bidi="ar-SA"/>
        </w:rPr>
        <w:t>（一）搬家费：</w:t>
      </w:r>
      <w:r>
        <w:rPr>
          <w:rFonts w:hint="eastAsia" w:ascii="仿宋_GB2312" w:hAnsi="仿宋_GB2312" w:eastAsia="仿宋_GB2312" w:cs="仿宋_GB2312"/>
          <w:color w:val="000000"/>
          <w:spacing w:val="0"/>
          <w:kern w:val="2"/>
          <w:sz w:val="32"/>
          <w:szCs w:val="32"/>
          <w:highlight w:val="none"/>
          <w:lang w:val="en-US" w:eastAsia="zh-CN" w:bidi="ar-SA"/>
        </w:rPr>
        <w:t>按主体房建筑面积20元/平方米的标准计发搬家费。主体住房面积50平方米以上的，按20元/平方米/次的标准计发，每户单次最高不超过3000元；主体住房面积低于50平方米的按50平方米计算，每户单次不超过1000元。选择自建安置、实物安置的计发2次，选择货币安置的计发1次。</w:t>
      </w:r>
    </w:p>
    <w:p w14:paraId="2949E9BF">
      <w:pPr>
        <w:keepNext w:val="0"/>
        <w:keepLines w:val="0"/>
        <w:pageBreakBefore w:val="0"/>
        <w:widowControl w:val="0"/>
        <w:kinsoku/>
        <w:wordWrap/>
        <w:overflowPunct/>
        <w:topLinePunct/>
        <w:autoSpaceDE w:val="0"/>
        <w:autoSpaceDN w:val="0"/>
        <w:bidi w:val="0"/>
        <w:adjustRightInd w:val="0"/>
        <w:snapToGrid w:val="0"/>
        <w:spacing w:after="0" w:line="560" w:lineRule="exact"/>
        <w:ind w:left="0" w:leftChars="0" w:right="0" w:firstLine="640" w:firstLineChars="200"/>
        <w:jc w:val="both"/>
        <w:textAlignment w:val="baseline"/>
        <w:rPr>
          <w:rFonts w:hint="eastAsia" w:ascii="仿宋_GB2312" w:hAnsi="仿宋_GB2312" w:eastAsia="仿宋_GB2312" w:cs="仿宋_GB2312"/>
          <w:color w:val="000000"/>
          <w:spacing w:val="0"/>
          <w:kern w:val="2"/>
          <w:sz w:val="32"/>
          <w:szCs w:val="32"/>
          <w:highlight w:val="none"/>
          <w:lang w:val="en-US" w:eastAsia="zh-CN" w:bidi="ar-SA"/>
        </w:rPr>
      </w:pPr>
      <w:r>
        <w:rPr>
          <w:rFonts w:ascii="楷体" w:hAnsi="楷体" w:eastAsia="楷体" w:cs="楷体"/>
          <w:snapToGrid w:val="0"/>
          <w:color w:val="000000"/>
          <w:spacing w:val="0"/>
          <w:kern w:val="0"/>
          <w:sz w:val="32"/>
          <w:szCs w:val="32"/>
          <w:highlight w:val="none"/>
          <w:lang w:val="en-US" w:eastAsia="en-US" w:bidi="ar-SA"/>
        </w:rPr>
        <w:t>（二）临时安置费：</w:t>
      </w:r>
      <w:r>
        <w:rPr>
          <w:rFonts w:hint="eastAsia" w:ascii="仿宋_GB2312" w:hAnsi="仿宋_GB2312" w:eastAsia="仿宋_GB2312" w:cs="仿宋_GB2312"/>
          <w:color w:val="000000"/>
          <w:spacing w:val="0"/>
          <w:kern w:val="2"/>
          <w:sz w:val="32"/>
          <w:szCs w:val="32"/>
          <w:highlight w:val="none"/>
          <w:lang w:val="en-US" w:eastAsia="zh-CN" w:bidi="ar-SA"/>
        </w:rPr>
        <w:t>被搬迁房屋为主体住房的以建筑面积8元/平方米/月计算，由征收部门对被征收人发放临时安置费（过渡费），最高不超过1500元/月/户。选择自建安置、货币安置均按12个月计发，选择实物安置的以交房公告日为截止日计发至次月，未逾36个月内的按标准计发；超过36个月的，从第37月起按每月每平方米再增加5元标准计发。附属房不计算过渡费，征收部门不提供临时安置房屋。</w:t>
      </w:r>
    </w:p>
    <w:p w14:paraId="49DA341B">
      <w:pPr>
        <w:keepNext w:val="0"/>
        <w:keepLines w:val="0"/>
        <w:pageBreakBefore w:val="0"/>
        <w:widowControl w:val="0"/>
        <w:kinsoku/>
        <w:wordWrap/>
        <w:overflowPunct/>
        <w:topLinePunct/>
        <w:autoSpaceDE w:val="0"/>
        <w:autoSpaceDN w:val="0"/>
        <w:bidi w:val="0"/>
        <w:adjustRightInd w:val="0"/>
        <w:snapToGrid w:val="0"/>
        <w:spacing w:after="0" w:line="560" w:lineRule="exact"/>
        <w:ind w:left="0" w:leftChars="0" w:right="0" w:firstLine="640" w:firstLineChars="200"/>
        <w:jc w:val="both"/>
        <w:textAlignment w:val="baseline"/>
        <w:rPr>
          <w:rFonts w:hint="eastAsia" w:ascii="仿宋_GB2312" w:hAnsi="仿宋_GB2312" w:eastAsia="仿宋_GB2312" w:cs="仿宋_GB2312"/>
          <w:color w:val="000000"/>
          <w:spacing w:val="0"/>
          <w:kern w:val="2"/>
          <w:sz w:val="32"/>
          <w:szCs w:val="32"/>
          <w:highlight w:val="none"/>
          <w:lang w:val="en-US" w:eastAsia="zh-CN" w:bidi="ar-SA"/>
        </w:rPr>
      </w:pPr>
      <w:r>
        <w:rPr>
          <w:rFonts w:ascii="KaiTi_GB2312" w:hAnsi="KaiTi_GB2312" w:eastAsia="KaiTi_GB2312" w:cs="KaiTi_GB2312"/>
          <w:color w:val="000000"/>
          <w:spacing w:val="0"/>
          <w:kern w:val="2"/>
          <w:sz w:val="32"/>
          <w:szCs w:val="32"/>
          <w:highlight w:val="none"/>
          <w:lang w:val="en-US" w:eastAsia="zh-CN" w:bidi="ar-SA"/>
        </w:rPr>
        <w:t>（三）停产停业损失补助：</w:t>
      </w:r>
      <w:r>
        <w:rPr>
          <w:rFonts w:hint="eastAsia" w:ascii="仿宋_GB2312" w:hAnsi="仿宋_GB2312" w:eastAsia="仿宋_GB2312" w:cs="仿宋_GB2312"/>
          <w:color w:val="000000"/>
          <w:spacing w:val="0"/>
          <w:kern w:val="2"/>
          <w:sz w:val="32"/>
          <w:szCs w:val="32"/>
          <w:highlight w:val="none"/>
          <w:lang w:val="en-US" w:eastAsia="zh-CN" w:bidi="ar-SA"/>
        </w:rPr>
        <w:t>具有合法经营手续且经营年限在1年以上的，按生产经营性用房面积给予500元/平方米发放一次性停产停业损失补助。</w:t>
      </w:r>
    </w:p>
    <w:p w14:paraId="221A58BA">
      <w:pPr>
        <w:keepNext w:val="0"/>
        <w:keepLines w:val="0"/>
        <w:pageBreakBefore w:val="0"/>
        <w:widowControl w:val="0"/>
        <w:kinsoku/>
        <w:wordWrap/>
        <w:overflowPunct/>
        <w:topLinePunct/>
        <w:autoSpaceDE w:val="0"/>
        <w:autoSpaceDN w:val="0"/>
        <w:bidi w:val="0"/>
        <w:adjustRightInd w:val="0"/>
        <w:snapToGrid w:val="0"/>
        <w:spacing w:line="560" w:lineRule="exact"/>
        <w:ind w:left="0" w:leftChars="0" w:right="0" w:firstLine="640" w:firstLineChars="200"/>
        <w:jc w:val="both"/>
        <w:textAlignment w:val="baseline"/>
        <w:rPr>
          <w:rFonts w:ascii="黑体" w:hAnsi="黑体" w:eastAsia="黑体" w:cs="黑体"/>
          <w:color w:val="000000"/>
          <w:spacing w:val="0"/>
          <w:sz w:val="32"/>
          <w:szCs w:val="32"/>
          <w:highlight w:val="none"/>
        </w:rPr>
      </w:pPr>
      <w:r>
        <w:rPr>
          <w:rFonts w:ascii="黑体" w:hAnsi="黑体" w:eastAsia="黑体" w:cs="黑体"/>
          <w:color w:val="000000"/>
          <w:spacing w:val="0"/>
          <w:sz w:val="32"/>
          <w:szCs w:val="32"/>
          <w:highlight w:val="none"/>
        </w:rPr>
        <w:t>八、相关奖励</w:t>
      </w:r>
    </w:p>
    <w:p w14:paraId="588C6A24">
      <w:pPr>
        <w:keepNext w:val="0"/>
        <w:keepLines w:val="0"/>
        <w:pageBreakBefore w:val="0"/>
        <w:widowControl w:val="0"/>
        <w:kinsoku/>
        <w:wordWrap/>
        <w:overflowPunct/>
        <w:topLinePunct/>
        <w:autoSpaceDE w:val="0"/>
        <w:autoSpaceDN w:val="0"/>
        <w:bidi w:val="0"/>
        <w:adjustRightInd w:val="0"/>
        <w:snapToGrid w:val="0"/>
        <w:spacing w:line="560" w:lineRule="exact"/>
        <w:ind w:left="0" w:leftChars="0" w:right="0" w:firstLine="640" w:firstLineChars="200"/>
        <w:jc w:val="both"/>
        <w:textAlignment w:val="baseline"/>
        <w:rPr>
          <w:rFonts w:ascii="楷体" w:hAnsi="楷体" w:eastAsia="楷体" w:cs="楷体"/>
          <w:color w:val="000000"/>
          <w:spacing w:val="0"/>
          <w:sz w:val="32"/>
          <w:szCs w:val="32"/>
          <w:highlight w:val="none"/>
        </w:rPr>
      </w:pPr>
      <w:r>
        <w:rPr>
          <w:rFonts w:ascii="楷体" w:hAnsi="楷体" w:eastAsia="楷体" w:cs="楷体"/>
          <w:color w:val="000000"/>
          <w:spacing w:val="0"/>
          <w:sz w:val="32"/>
          <w:szCs w:val="32"/>
          <w:highlight w:val="none"/>
        </w:rPr>
        <w:t>（一）签约腾退奖励</w:t>
      </w:r>
    </w:p>
    <w:p w14:paraId="23DDAF2C">
      <w:pPr>
        <w:keepNext w:val="0"/>
        <w:keepLines w:val="0"/>
        <w:pageBreakBefore w:val="0"/>
        <w:widowControl w:val="0"/>
        <w:kinsoku/>
        <w:wordWrap/>
        <w:overflowPunct/>
        <w:topLinePunct/>
        <w:autoSpaceDE w:val="0"/>
        <w:autoSpaceDN w:val="0"/>
        <w:bidi w:val="0"/>
        <w:adjustRightInd w:val="0"/>
        <w:snapToGrid w:val="0"/>
        <w:spacing w:after="0" w:line="560" w:lineRule="exact"/>
        <w:ind w:left="0" w:leftChars="0" w:right="0" w:firstLine="655"/>
        <w:jc w:val="both"/>
        <w:textAlignment w:val="baseline"/>
        <w:rPr>
          <w:rFonts w:hint="eastAsia" w:ascii="仿宋_GB2312" w:hAnsi="仿宋_GB2312" w:eastAsia="仿宋_GB2312" w:cs="仿宋_GB2312"/>
          <w:color w:val="000000"/>
          <w:spacing w:val="0"/>
          <w:kern w:val="2"/>
          <w:sz w:val="32"/>
          <w:szCs w:val="32"/>
          <w:highlight w:val="none"/>
          <w:lang w:val="en-US" w:eastAsia="zh-CN" w:bidi="ar-SA"/>
        </w:rPr>
      </w:pPr>
      <w:r>
        <w:rPr>
          <w:rFonts w:hint="eastAsia" w:ascii="仿宋_GB2312" w:hAnsi="仿宋_GB2312" w:eastAsia="仿宋_GB2312" w:cs="仿宋_GB2312"/>
          <w:color w:val="000000"/>
          <w:spacing w:val="0"/>
          <w:kern w:val="2"/>
          <w:sz w:val="32"/>
          <w:szCs w:val="32"/>
          <w:highlight w:val="none"/>
          <w:lang w:val="en-US" w:eastAsia="zh-CN" w:bidi="ar-SA"/>
        </w:rPr>
        <w:t>1.实物和货币安置。在征收部门发布的签约公告规定的签约期限10日内签约的，按安置人口数×基本住房安置面积×200元/平方米进行奖励，超出10日签约的不予奖励。奖励资金在完成房屋腾退后兑现。</w:t>
      </w:r>
    </w:p>
    <w:p w14:paraId="7E008BB3">
      <w:pPr>
        <w:keepNext w:val="0"/>
        <w:keepLines w:val="0"/>
        <w:pageBreakBefore w:val="0"/>
        <w:widowControl w:val="0"/>
        <w:kinsoku/>
        <w:wordWrap/>
        <w:overflowPunct/>
        <w:topLinePunct/>
        <w:autoSpaceDE w:val="0"/>
        <w:autoSpaceDN w:val="0"/>
        <w:bidi w:val="0"/>
        <w:adjustRightInd w:val="0"/>
        <w:snapToGrid w:val="0"/>
        <w:spacing w:after="0" w:line="560" w:lineRule="exact"/>
        <w:ind w:left="0" w:leftChars="0" w:right="0" w:firstLine="655"/>
        <w:jc w:val="both"/>
        <w:textAlignment w:val="baseline"/>
        <w:rPr>
          <w:rFonts w:hint="eastAsia" w:ascii="仿宋_GB2312" w:hAnsi="仿宋_GB2312" w:eastAsia="仿宋_GB2312" w:cs="仿宋_GB2312"/>
          <w:color w:val="000000"/>
          <w:spacing w:val="0"/>
          <w:kern w:val="2"/>
          <w:sz w:val="32"/>
          <w:szCs w:val="32"/>
          <w:highlight w:val="none"/>
          <w:lang w:val="en-US" w:eastAsia="zh-CN" w:bidi="ar-SA"/>
        </w:rPr>
      </w:pPr>
      <w:r>
        <w:rPr>
          <w:rFonts w:hint="eastAsia" w:ascii="仿宋_GB2312" w:hAnsi="仿宋_GB2312" w:eastAsia="仿宋_GB2312" w:cs="仿宋_GB2312"/>
          <w:color w:val="000000"/>
          <w:spacing w:val="0"/>
          <w:kern w:val="2"/>
          <w:sz w:val="32"/>
          <w:szCs w:val="32"/>
          <w:highlight w:val="none"/>
          <w:lang w:val="en-US" w:eastAsia="zh-CN" w:bidi="ar-SA"/>
        </w:rPr>
        <w:t>2.重新安排宅基地建房安置。选择此种方式安置的，在征收部门发布的签约公告规定的签约期限10日内签约的按20000元/人奖励，超出10日签约的不予奖励。奖励资金在完成房屋腾退后，拨付建房补助费时一并兑现。</w:t>
      </w:r>
    </w:p>
    <w:p w14:paraId="064D8183">
      <w:pPr>
        <w:keepNext w:val="0"/>
        <w:keepLines w:val="0"/>
        <w:pageBreakBefore w:val="0"/>
        <w:widowControl w:val="0"/>
        <w:kinsoku/>
        <w:wordWrap/>
        <w:overflowPunct/>
        <w:topLinePunct/>
        <w:autoSpaceDE w:val="0"/>
        <w:autoSpaceDN w:val="0"/>
        <w:bidi w:val="0"/>
        <w:adjustRightInd w:val="0"/>
        <w:snapToGrid w:val="0"/>
        <w:spacing w:line="560" w:lineRule="exact"/>
        <w:ind w:left="0" w:leftChars="0" w:right="0" w:firstLine="640" w:firstLineChars="200"/>
        <w:jc w:val="both"/>
        <w:textAlignment w:val="baseline"/>
        <w:rPr>
          <w:rFonts w:ascii="楷体" w:hAnsi="楷体" w:eastAsia="楷体" w:cs="楷体"/>
          <w:color w:val="000000"/>
          <w:spacing w:val="0"/>
          <w:sz w:val="32"/>
          <w:szCs w:val="32"/>
          <w:highlight w:val="none"/>
        </w:rPr>
      </w:pPr>
      <w:r>
        <w:rPr>
          <w:rFonts w:ascii="楷体" w:hAnsi="楷体" w:eastAsia="楷体" w:cs="楷体"/>
          <w:color w:val="000000"/>
          <w:spacing w:val="0"/>
          <w:sz w:val="32"/>
          <w:szCs w:val="32"/>
          <w:highlight w:val="none"/>
        </w:rPr>
        <w:t>（二）房票奖励</w:t>
      </w:r>
    </w:p>
    <w:p w14:paraId="2C40168D">
      <w:pPr>
        <w:keepNext w:val="0"/>
        <w:keepLines w:val="0"/>
        <w:pageBreakBefore w:val="0"/>
        <w:widowControl w:val="0"/>
        <w:kinsoku/>
        <w:wordWrap/>
        <w:overflowPunct/>
        <w:topLinePunct/>
        <w:autoSpaceDE w:val="0"/>
        <w:autoSpaceDN w:val="0"/>
        <w:bidi w:val="0"/>
        <w:adjustRightInd w:val="0"/>
        <w:snapToGrid w:val="0"/>
        <w:spacing w:after="0" w:line="560" w:lineRule="exact"/>
        <w:ind w:left="0" w:leftChars="0" w:right="0" w:firstLine="655"/>
        <w:jc w:val="both"/>
        <w:textAlignment w:val="baseline"/>
        <w:rPr>
          <w:rFonts w:hint="eastAsia" w:ascii="仿宋_GB2312" w:hAnsi="仿宋_GB2312" w:eastAsia="仿宋_GB2312" w:cs="仿宋_GB2312"/>
          <w:color w:val="000000"/>
          <w:spacing w:val="0"/>
          <w:kern w:val="2"/>
          <w:sz w:val="32"/>
          <w:szCs w:val="32"/>
          <w:highlight w:val="none"/>
          <w:lang w:val="en-US" w:eastAsia="zh-CN" w:bidi="ar-SA"/>
        </w:rPr>
      </w:pPr>
      <w:r>
        <w:rPr>
          <w:rFonts w:hint="eastAsia" w:ascii="仿宋_GB2312" w:hAnsi="仿宋_GB2312" w:eastAsia="仿宋_GB2312" w:cs="仿宋_GB2312"/>
          <w:color w:val="000000"/>
          <w:spacing w:val="0"/>
          <w:kern w:val="2"/>
          <w:sz w:val="32"/>
          <w:szCs w:val="32"/>
          <w:highlight w:val="none"/>
          <w:lang w:val="en-US" w:eastAsia="zh-CN" w:bidi="ar-SA"/>
        </w:rPr>
        <w:t>按照国务院“房住不炒”的基本原则，选择货币安置、实物安置或其他安置方式均可转换为房票，享受房票奖励政策（房票票面金额=被征收对象选择转化为房票部分的补偿价值*110%）。</w:t>
      </w:r>
    </w:p>
    <w:p w14:paraId="5BDEABC1">
      <w:pPr>
        <w:keepNext w:val="0"/>
        <w:keepLines w:val="0"/>
        <w:pageBreakBefore w:val="0"/>
        <w:widowControl w:val="0"/>
        <w:kinsoku/>
        <w:wordWrap/>
        <w:overflowPunct/>
        <w:topLinePunct/>
        <w:autoSpaceDE w:val="0"/>
        <w:autoSpaceDN w:val="0"/>
        <w:bidi w:val="0"/>
        <w:adjustRightInd w:val="0"/>
        <w:snapToGrid w:val="0"/>
        <w:spacing w:line="560" w:lineRule="exact"/>
        <w:ind w:left="0" w:leftChars="0" w:right="0" w:firstLine="640" w:firstLineChars="200"/>
        <w:jc w:val="both"/>
        <w:textAlignment w:val="baseline"/>
        <w:rPr>
          <w:rFonts w:ascii="黑体" w:hAnsi="黑体" w:eastAsia="黑体" w:cs="黑体"/>
          <w:color w:val="000000"/>
          <w:spacing w:val="0"/>
          <w:sz w:val="32"/>
          <w:szCs w:val="32"/>
          <w:highlight w:val="none"/>
        </w:rPr>
      </w:pPr>
      <w:r>
        <w:rPr>
          <w:rFonts w:ascii="黑体" w:hAnsi="黑体" w:eastAsia="黑体" w:cs="黑体"/>
          <w:color w:val="000000"/>
          <w:spacing w:val="0"/>
          <w:sz w:val="32"/>
          <w:szCs w:val="32"/>
          <w:highlight w:val="none"/>
        </w:rPr>
        <w:t>九、法律责任</w:t>
      </w:r>
    </w:p>
    <w:p w14:paraId="6C455E6C">
      <w:pPr>
        <w:keepNext w:val="0"/>
        <w:keepLines w:val="0"/>
        <w:pageBreakBefore w:val="0"/>
        <w:widowControl w:val="0"/>
        <w:kinsoku/>
        <w:wordWrap/>
        <w:overflowPunct/>
        <w:topLinePunct/>
        <w:autoSpaceDE w:val="0"/>
        <w:autoSpaceDN w:val="0"/>
        <w:bidi w:val="0"/>
        <w:adjustRightInd w:val="0"/>
        <w:snapToGrid w:val="0"/>
        <w:spacing w:after="0" w:line="560" w:lineRule="exact"/>
        <w:ind w:left="0" w:leftChars="0" w:right="0" w:firstLine="655"/>
        <w:jc w:val="both"/>
        <w:textAlignment w:val="baseline"/>
        <w:rPr>
          <w:rFonts w:hint="eastAsia" w:ascii="仿宋_GB2312" w:hAnsi="仿宋_GB2312" w:eastAsia="仿宋_GB2312" w:cs="仿宋_GB2312"/>
          <w:color w:val="000000"/>
          <w:spacing w:val="0"/>
          <w:kern w:val="2"/>
          <w:sz w:val="32"/>
          <w:szCs w:val="32"/>
          <w:highlight w:val="none"/>
          <w:lang w:val="en-US" w:eastAsia="zh-CN" w:bidi="ar-SA"/>
        </w:rPr>
      </w:pPr>
      <w:r>
        <w:rPr>
          <w:rFonts w:hint="eastAsia" w:ascii="仿宋_GB2312" w:hAnsi="仿宋_GB2312" w:eastAsia="仿宋_GB2312" w:cs="仿宋_GB2312"/>
          <w:color w:val="000000"/>
          <w:spacing w:val="0"/>
          <w:kern w:val="2"/>
          <w:sz w:val="32"/>
          <w:szCs w:val="32"/>
          <w:highlight w:val="none"/>
          <w:lang w:val="en-US" w:eastAsia="zh-CN" w:bidi="ar-SA"/>
        </w:rPr>
        <w:t>（一）土地征收经依法批准，并实施补偿、安置后，已签订征地搬迁补偿安置协议的被征收土地所有权人、使用权人未按照协议约定履行腾退土地和房屋的义务，经催告后仍不履行的，县人民政府可以作出要求履行协议的书面决定。土地所有权人、使用权人在该书面决定规定的期限内不腾退土地和房屋，也不在法定期限内申请行政复议或者提起行政诉讼的，由县人民政府依法申请人民法院强制执行。</w:t>
      </w:r>
    </w:p>
    <w:p w14:paraId="6B97EADE">
      <w:pPr>
        <w:keepNext w:val="0"/>
        <w:keepLines w:val="0"/>
        <w:pageBreakBefore w:val="0"/>
        <w:widowControl w:val="0"/>
        <w:kinsoku/>
        <w:wordWrap/>
        <w:overflowPunct/>
        <w:topLinePunct/>
        <w:autoSpaceDE w:val="0"/>
        <w:autoSpaceDN w:val="0"/>
        <w:bidi w:val="0"/>
        <w:adjustRightInd w:val="0"/>
        <w:snapToGrid w:val="0"/>
        <w:spacing w:after="0" w:line="560" w:lineRule="exact"/>
        <w:ind w:left="0" w:leftChars="0" w:right="0" w:firstLine="655"/>
        <w:jc w:val="both"/>
        <w:textAlignment w:val="baseline"/>
        <w:rPr>
          <w:rFonts w:hint="eastAsia" w:ascii="仿宋_GB2312" w:hAnsi="仿宋_GB2312" w:eastAsia="仿宋_GB2312" w:cs="仿宋_GB2312"/>
          <w:color w:val="000000"/>
          <w:spacing w:val="0"/>
          <w:kern w:val="2"/>
          <w:sz w:val="32"/>
          <w:szCs w:val="32"/>
          <w:highlight w:val="none"/>
          <w:lang w:val="en-US" w:eastAsia="zh-CN" w:bidi="ar-SA"/>
        </w:rPr>
      </w:pPr>
      <w:r>
        <w:rPr>
          <w:rFonts w:hint="eastAsia" w:ascii="仿宋_GB2312" w:hAnsi="仿宋_GB2312" w:eastAsia="仿宋_GB2312" w:cs="仿宋_GB2312"/>
          <w:color w:val="000000"/>
          <w:spacing w:val="0"/>
          <w:kern w:val="2"/>
          <w:sz w:val="32"/>
          <w:szCs w:val="32"/>
          <w:highlight w:val="none"/>
          <w:lang w:val="en-US" w:eastAsia="zh-CN" w:bidi="ar-SA"/>
        </w:rPr>
        <w:t>未达成征地搬迁补偿安置协议的被征收土地所有权人、使用权人在征地补偿安置决定规定的期限内不腾退土地和房屋，也不在法定期限内申请行政复议或者提起行政诉讼，经催告后仍未履行的，由县人民政府依法申请人民法院强制执行。</w:t>
      </w:r>
    </w:p>
    <w:p w14:paraId="3554312F">
      <w:pPr>
        <w:keepNext w:val="0"/>
        <w:keepLines w:val="0"/>
        <w:pageBreakBefore w:val="0"/>
        <w:widowControl w:val="0"/>
        <w:kinsoku/>
        <w:wordWrap/>
        <w:overflowPunct/>
        <w:topLinePunct/>
        <w:autoSpaceDE w:val="0"/>
        <w:autoSpaceDN w:val="0"/>
        <w:bidi w:val="0"/>
        <w:adjustRightInd w:val="0"/>
        <w:snapToGrid w:val="0"/>
        <w:spacing w:after="0" w:line="560" w:lineRule="exact"/>
        <w:ind w:left="0" w:leftChars="0" w:right="0" w:firstLine="655"/>
        <w:jc w:val="both"/>
        <w:textAlignment w:val="baseline"/>
        <w:rPr>
          <w:rFonts w:hint="eastAsia" w:ascii="仿宋_GB2312" w:hAnsi="仿宋_GB2312" w:eastAsia="仿宋_GB2312" w:cs="仿宋_GB2312"/>
          <w:color w:val="000000"/>
          <w:spacing w:val="0"/>
          <w:kern w:val="2"/>
          <w:sz w:val="32"/>
          <w:szCs w:val="32"/>
          <w:highlight w:val="none"/>
          <w:lang w:val="en-US" w:eastAsia="zh-CN" w:bidi="ar-SA"/>
        </w:rPr>
      </w:pPr>
      <w:r>
        <w:rPr>
          <w:rFonts w:hint="eastAsia" w:ascii="仿宋_GB2312" w:hAnsi="仿宋_GB2312" w:eastAsia="仿宋_GB2312" w:cs="仿宋_GB2312"/>
          <w:color w:val="000000"/>
          <w:spacing w:val="0"/>
          <w:kern w:val="2"/>
          <w:sz w:val="32"/>
          <w:szCs w:val="32"/>
          <w:highlight w:val="none"/>
          <w:lang w:val="en-US" w:eastAsia="zh-CN" w:bidi="ar-SA"/>
        </w:rPr>
        <w:t>（二）有下列行为之一，造成损失的，依法承担赔偿责任；构成违反治安管理行为的，依法给予治安管理处罚；构成犯罪的，依法追究刑事责任：</w:t>
      </w:r>
    </w:p>
    <w:p w14:paraId="6CFA6F88">
      <w:pPr>
        <w:keepNext w:val="0"/>
        <w:keepLines w:val="0"/>
        <w:pageBreakBefore w:val="0"/>
        <w:widowControl w:val="0"/>
        <w:kinsoku/>
        <w:wordWrap/>
        <w:overflowPunct/>
        <w:topLinePunct/>
        <w:autoSpaceDE w:val="0"/>
        <w:autoSpaceDN w:val="0"/>
        <w:bidi w:val="0"/>
        <w:adjustRightInd w:val="0"/>
        <w:snapToGrid w:val="0"/>
        <w:spacing w:after="0" w:line="560" w:lineRule="exact"/>
        <w:ind w:left="0" w:leftChars="0" w:right="0" w:firstLine="655"/>
        <w:jc w:val="both"/>
        <w:textAlignment w:val="baseline"/>
        <w:rPr>
          <w:rFonts w:hint="eastAsia" w:ascii="仿宋_GB2312" w:hAnsi="仿宋_GB2312" w:eastAsia="仿宋_GB2312" w:cs="仿宋_GB2312"/>
          <w:color w:val="000000"/>
          <w:spacing w:val="0"/>
          <w:kern w:val="2"/>
          <w:sz w:val="32"/>
          <w:szCs w:val="32"/>
          <w:highlight w:val="none"/>
          <w:lang w:val="en-US" w:eastAsia="zh-CN" w:bidi="ar-SA"/>
        </w:rPr>
      </w:pPr>
      <w:r>
        <w:rPr>
          <w:rFonts w:hint="eastAsia" w:ascii="仿宋_GB2312" w:hAnsi="仿宋_GB2312" w:eastAsia="仿宋_GB2312" w:cs="仿宋_GB2312"/>
          <w:color w:val="000000"/>
          <w:spacing w:val="0"/>
          <w:kern w:val="2"/>
          <w:sz w:val="32"/>
          <w:szCs w:val="32"/>
          <w:highlight w:val="none"/>
          <w:lang w:val="en-US" w:eastAsia="zh-CN" w:bidi="ar-SA"/>
        </w:rPr>
        <w:t>1.伪造、涂改有关权属证明文件或者谎报瞒报有关数据，骗取征地补偿安置的；</w:t>
      </w:r>
    </w:p>
    <w:p w14:paraId="3C0035BB">
      <w:pPr>
        <w:keepNext w:val="0"/>
        <w:keepLines w:val="0"/>
        <w:pageBreakBefore w:val="0"/>
        <w:widowControl w:val="0"/>
        <w:kinsoku/>
        <w:wordWrap/>
        <w:overflowPunct/>
        <w:topLinePunct/>
        <w:autoSpaceDE w:val="0"/>
        <w:autoSpaceDN w:val="0"/>
        <w:bidi w:val="0"/>
        <w:adjustRightInd w:val="0"/>
        <w:snapToGrid w:val="0"/>
        <w:spacing w:after="0" w:line="560" w:lineRule="exact"/>
        <w:ind w:left="0" w:leftChars="0" w:right="0" w:firstLine="655"/>
        <w:jc w:val="both"/>
        <w:textAlignment w:val="baseline"/>
        <w:rPr>
          <w:rFonts w:hint="eastAsia" w:ascii="仿宋_GB2312" w:hAnsi="仿宋_GB2312" w:eastAsia="仿宋_GB2312" w:cs="仿宋_GB2312"/>
          <w:color w:val="000000"/>
          <w:spacing w:val="0"/>
          <w:kern w:val="2"/>
          <w:sz w:val="32"/>
          <w:szCs w:val="32"/>
          <w:highlight w:val="none"/>
          <w:lang w:val="en-US" w:eastAsia="zh-CN" w:bidi="ar-SA"/>
        </w:rPr>
      </w:pPr>
      <w:r>
        <w:rPr>
          <w:rFonts w:hint="eastAsia" w:ascii="仿宋_GB2312" w:hAnsi="仿宋_GB2312" w:eastAsia="仿宋_GB2312" w:cs="仿宋_GB2312"/>
          <w:color w:val="000000"/>
          <w:spacing w:val="0"/>
          <w:kern w:val="2"/>
          <w:sz w:val="32"/>
          <w:szCs w:val="32"/>
          <w:highlight w:val="none"/>
          <w:lang w:val="en-US" w:eastAsia="zh-CN" w:bidi="ar-SA"/>
        </w:rPr>
        <w:t>2.阻碍征地搬迁工作，妨碍依法执行公务的；</w:t>
      </w:r>
    </w:p>
    <w:p w14:paraId="7E803F28">
      <w:pPr>
        <w:keepNext w:val="0"/>
        <w:keepLines w:val="0"/>
        <w:pageBreakBefore w:val="0"/>
        <w:widowControl w:val="0"/>
        <w:kinsoku/>
        <w:wordWrap/>
        <w:overflowPunct/>
        <w:topLinePunct/>
        <w:autoSpaceDE w:val="0"/>
        <w:autoSpaceDN w:val="0"/>
        <w:bidi w:val="0"/>
        <w:adjustRightInd w:val="0"/>
        <w:snapToGrid w:val="0"/>
        <w:spacing w:after="0" w:line="560" w:lineRule="exact"/>
        <w:ind w:left="0" w:leftChars="0" w:right="0" w:firstLine="655"/>
        <w:jc w:val="both"/>
        <w:textAlignment w:val="baseline"/>
        <w:rPr>
          <w:rFonts w:hint="eastAsia" w:ascii="仿宋_GB2312" w:hAnsi="仿宋_GB2312" w:eastAsia="仿宋_GB2312" w:cs="仿宋_GB2312"/>
          <w:color w:val="000000"/>
          <w:spacing w:val="0"/>
          <w:kern w:val="2"/>
          <w:sz w:val="32"/>
          <w:szCs w:val="32"/>
          <w:highlight w:val="none"/>
          <w:lang w:val="en-US" w:eastAsia="zh-CN" w:bidi="ar-SA"/>
        </w:rPr>
      </w:pPr>
      <w:r>
        <w:rPr>
          <w:rFonts w:hint="eastAsia" w:ascii="仿宋_GB2312" w:hAnsi="仿宋_GB2312" w:eastAsia="仿宋_GB2312" w:cs="仿宋_GB2312"/>
          <w:color w:val="000000"/>
          <w:spacing w:val="0"/>
          <w:kern w:val="2"/>
          <w:sz w:val="32"/>
          <w:szCs w:val="32"/>
          <w:highlight w:val="none"/>
          <w:lang w:val="en-US" w:eastAsia="zh-CN" w:bidi="ar-SA"/>
        </w:rPr>
        <w:t>3.煽动、组织或参与非法集会，影响社会稳定的；</w:t>
      </w:r>
    </w:p>
    <w:p w14:paraId="4B4BC367">
      <w:pPr>
        <w:keepNext w:val="0"/>
        <w:keepLines w:val="0"/>
        <w:pageBreakBefore w:val="0"/>
        <w:widowControl w:val="0"/>
        <w:kinsoku/>
        <w:wordWrap/>
        <w:overflowPunct/>
        <w:topLinePunct/>
        <w:autoSpaceDE w:val="0"/>
        <w:autoSpaceDN w:val="0"/>
        <w:bidi w:val="0"/>
        <w:adjustRightInd w:val="0"/>
        <w:snapToGrid w:val="0"/>
        <w:spacing w:after="0" w:line="560" w:lineRule="exact"/>
        <w:ind w:left="0" w:leftChars="0" w:right="0" w:firstLine="655"/>
        <w:jc w:val="both"/>
        <w:textAlignment w:val="baseline"/>
        <w:rPr>
          <w:rFonts w:hint="eastAsia" w:ascii="仿宋_GB2312" w:hAnsi="仿宋_GB2312" w:eastAsia="仿宋_GB2312" w:cs="仿宋_GB2312"/>
          <w:color w:val="000000"/>
          <w:spacing w:val="0"/>
          <w:kern w:val="2"/>
          <w:sz w:val="32"/>
          <w:szCs w:val="32"/>
          <w:highlight w:val="none"/>
          <w:lang w:val="en-US" w:eastAsia="zh-CN" w:bidi="ar-SA"/>
        </w:rPr>
      </w:pPr>
      <w:r>
        <w:rPr>
          <w:rFonts w:hint="eastAsia" w:ascii="仿宋_GB2312" w:hAnsi="仿宋_GB2312" w:eastAsia="仿宋_GB2312" w:cs="仿宋_GB2312"/>
          <w:color w:val="000000"/>
          <w:spacing w:val="0"/>
          <w:kern w:val="2"/>
          <w:sz w:val="32"/>
          <w:szCs w:val="32"/>
          <w:highlight w:val="none"/>
          <w:lang w:val="en-US" w:eastAsia="zh-CN" w:bidi="ar-SA"/>
        </w:rPr>
        <w:t>4.阻挠工程建设的；</w:t>
      </w:r>
    </w:p>
    <w:p w14:paraId="60E689DE">
      <w:pPr>
        <w:keepNext w:val="0"/>
        <w:keepLines w:val="0"/>
        <w:pageBreakBefore w:val="0"/>
        <w:widowControl w:val="0"/>
        <w:kinsoku/>
        <w:wordWrap/>
        <w:overflowPunct/>
        <w:topLinePunct/>
        <w:autoSpaceDE w:val="0"/>
        <w:autoSpaceDN w:val="0"/>
        <w:bidi w:val="0"/>
        <w:adjustRightInd w:val="0"/>
        <w:snapToGrid w:val="0"/>
        <w:spacing w:after="0" w:line="560" w:lineRule="exact"/>
        <w:ind w:left="0" w:leftChars="0" w:right="0" w:firstLine="655"/>
        <w:jc w:val="both"/>
        <w:textAlignment w:val="baseline"/>
        <w:rPr>
          <w:rFonts w:hint="eastAsia" w:ascii="仿宋_GB2312" w:hAnsi="仿宋_GB2312" w:eastAsia="仿宋_GB2312" w:cs="仿宋_GB2312"/>
          <w:color w:val="000000"/>
          <w:spacing w:val="0"/>
          <w:kern w:val="2"/>
          <w:sz w:val="32"/>
          <w:szCs w:val="32"/>
          <w:highlight w:val="none"/>
          <w:lang w:val="en-US" w:eastAsia="zh-CN" w:bidi="ar-SA"/>
        </w:rPr>
      </w:pPr>
      <w:r>
        <w:rPr>
          <w:rFonts w:hint="eastAsia" w:ascii="仿宋_GB2312" w:hAnsi="仿宋_GB2312" w:eastAsia="仿宋_GB2312" w:cs="仿宋_GB2312"/>
          <w:color w:val="000000"/>
          <w:spacing w:val="0"/>
          <w:kern w:val="2"/>
          <w:sz w:val="32"/>
          <w:szCs w:val="32"/>
          <w:highlight w:val="none"/>
          <w:lang w:val="en-US" w:eastAsia="zh-CN" w:bidi="ar-SA"/>
        </w:rPr>
        <w:t>5.敲诈勒索财物的；</w:t>
      </w:r>
    </w:p>
    <w:p w14:paraId="6848F16A">
      <w:pPr>
        <w:keepNext w:val="0"/>
        <w:keepLines w:val="0"/>
        <w:pageBreakBefore w:val="0"/>
        <w:widowControl w:val="0"/>
        <w:kinsoku/>
        <w:wordWrap/>
        <w:overflowPunct/>
        <w:topLinePunct/>
        <w:autoSpaceDE w:val="0"/>
        <w:autoSpaceDN w:val="0"/>
        <w:bidi w:val="0"/>
        <w:adjustRightInd w:val="0"/>
        <w:snapToGrid w:val="0"/>
        <w:spacing w:after="0" w:line="560" w:lineRule="exact"/>
        <w:ind w:left="0" w:leftChars="0" w:right="0" w:firstLine="655"/>
        <w:jc w:val="both"/>
        <w:textAlignment w:val="baseline"/>
        <w:rPr>
          <w:rFonts w:hint="eastAsia" w:ascii="仿宋_GB2312" w:hAnsi="仿宋_GB2312" w:eastAsia="仿宋_GB2312" w:cs="仿宋_GB2312"/>
          <w:color w:val="000000"/>
          <w:spacing w:val="0"/>
          <w:kern w:val="2"/>
          <w:sz w:val="32"/>
          <w:szCs w:val="32"/>
          <w:highlight w:val="none"/>
          <w:lang w:val="en-US" w:eastAsia="zh-CN" w:bidi="ar-SA"/>
        </w:rPr>
      </w:pPr>
      <w:r>
        <w:rPr>
          <w:rFonts w:hint="eastAsia" w:ascii="仿宋_GB2312" w:hAnsi="仿宋_GB2312" w:eastAsia="仿宋_GB2312" w:cs="仿宋_GB2312"/>
          <w:color w:val="000000"/>
          <w:spacing w:val="0"/>
          <w:kern w:val="2"/>
          <w:sz w:val="32"/>
          <w:szCs w:val="32"/>
          <w:highlight w:val="none"/>
          <w:lang w:val="en-US" w:eastAsia="zh-CN" w:bidi="ar-SA"/>
        </w:rPr>
        <w:t>6.其他违法违规行为。</w:t>
      </w:r>
    </w:p>
    <w:p w14:paraId="263396CD">
      <w:pPr>
        <w:keepNext w:val="0"/>
        <w:keepLines w:val="0"/>
        <w:pageBreakBefore w:val="0"/>
        <w:widowControl w:val="0"/>
        <w:kinsoku/>
        <w:wordWrap/>
        <w:overflowPunct/>
        <w:topLinePunct/>
        <w:autoSpaceDE w:val="0"/>
        <w:autoSpaceDN w:val="0"/>
        <w:bidi w:val="0"/>
        <w:adjustRightInd w:val="0"/>
        <w:snapToGrid w:val="0"/>
        <w:spacing w:line="560" w:lineRule="exact"/>
        <w:ind w:left="0" w:leftChars="0" w:right="0" w:firstLine="640" w:firstLineChars="200"/>
        <w:jc w:val="both"/>
        <w:textAlignment w:val="baseline"/>
        <w:rPr>
          <w:rFonts w:ascii="黑体" w:hAnsi="黑体" w:eastAsia="黑体" w:cs="黑体"/>
          <w:color w:val="000000"/>
          <w:spacing w:val="0"/>
          <w:sz w:val="32"/>
          <w:szCs w:val="32"/>
          <w:highlight w:val="none"/>
        </w:rPr>
      </w:pPr>
      <w:r>
        <w:rPr>
          <w:rFonts w:ascii="黑体" w:hAnsi="黑体" w:eastAsia="黑体" w:cs="黑体"/>
          <w:color w:val="000000"/>
          <w:spacing w:val="0"/>
          <w:sz w:val="32"/>
          <w:szCs w:val="32"/>
          <w:highlight w:val="none"/>
        </w:rPr>
        <w:t>十、其他事项</w:t>
      </w:r>
    </w:p>
    <w:p w14:paraId="09F1E95D">
      <w:pPr>
        <w:keepNext w:val="0"/>
        <w:keepLines w:val="0"/>
        <w:pageBreakBefore w:val="0"/>
        <w:widowControl w:val="0"/>
        <w:kinsoku/>
        <w:wordWrap/>
        <w:overflowPunct/>
        <w:topLinePunct/>
        <w:autoSpaceDE w:val="0"/>
        <w:autoSpaceDN w:val="0"/>
        <w:bidi w:val="0"/>
        <w:adjustRightInd w:val="0"/>
        <w:snapToGrid w:val="0"/>
        <w:spacing w:after="0" w:line="560" w:lineRule="exact"/>
        <w:ind w:left="0" w:leftChars="0" w:right="0" w:firstLine="655"/>
        <w:jc w:val="both"/>
        <w:textAlignment w:val="baseline"/>
        <w:rPr>
          <w:rFonts w:hint="eastAsia" w:ascii="仿宋_GB2312" w:hAnsi="仿宋_GB2312" w:eastAsia="仿宋_GB2312" w:cs="仿宋_GB2312"/>
          <w:color w:val="000000"/>
          <w:spacing w:val="0"/>
          <w:kern w:val="2"/>
          <w:sz w:val="32"/>
          <w:szCs w:val="32"/>
          <w:highlight w:val="none"/>
          <w:lang w:val="en-US" w:eastAsia="zh-CN" w:bidi="ar-SA"/>
        </w:rPr>
      </w:pPr>
      <w:r>
        <w:rPr>
          <w:rFonts w:hint="eastAsia" w:ascii="仿宋_GB2312" w:hAnsi="仿宋_GB2312" w:eastAsia="仿宋_GB2312" w:cs="仿宋_GB2312"/>
          <w:color w:val="000000"/>
          <w:spacing w:val="0"/>
          <w:kern w:val="2"/>
          <w:sz w:val="32"/>
          <w:szCs w:val="32"/>
          <w:highlight w:val="none"/>
          <w:lang w:val="en-US" w:eastAsia="zh-CN" w:bidi="ar-SA"/>
        </w:rPr>
        <w:t>本次征收土地范围内的土地所有权人、使用权人应当在征地补偿安置方案公告发布之日起30日内持不动产权属证明材料或其他有关证明材料，到沙坪镇人民政府办理补偿登记。逾期未办理补偿登记的，相关信息按照土地现状调查确认结果确定。</w:t>
      </w:r>
    </w:p>
    <w:p w14:paraId="33BA23FD">
      <w:pPr>
        <w:keepNext w:val="0"/>
        <w:keepLines w:val="0"/>
        <w:pageBreakBefore w:val="0"/>
        <w:widowControl w:val="0"/>
        <w:kinsoku/>
        <w:wordWrap/>
        <w:overflowPunct/>
        <w:topLinePunct/>
        <w:autoSpaceDE w:val="0"/>
        <w:autoSpaceDN w:val="0"/>
        <w:bidi w:val="0"/>
        <w:adjustRightInd w:val="0"/>
        <w:snapToGrid w:val="0"/>
        <w:spacing w:after="0" w:line="560" w:lineRule="exact"/>
        <w:ind w:left="0" w:leftChars="0" w:right="0" w:firstLine="655"/>
        <w:jc w:val="both"/>
        <w:textAlignment w:val="baseline"/>
        <w:rPr>
          <w:rFonts w:hint="eastAsia" w:ascii="仿宋_GB2312" w:hAnsi="仿宋_GB2312" w:eastAsia="仿宋_GB2312" w:cs="仿宋_GB2312"/>
          <w:color w:val="000000"/>
          <w:spacing w:val="0"/>
          <w:kern w:val="2"/>
          <w:sz w:val="32"/>
          <w:szCs w:val="32"/>
          <w:highlight w:val="none"/>
          <w:lang w:val="en-US" w:eastAsia="zh-CN" w:bidi="ar-SA"/>
        </w:rPr>
      </w:pPr>
      <w:r>
        <w:rPr>
          <w:rFonts w:hint="eastAsia" w:ascii="仿宋_GB2312" w:hAnsi="仿宋_GB2312" w:eastAsia="仿宋_GB2312" w:cs="仿宋_GB2312"/>
          <w:color w:val="000000"/>
          <w:spacing w:val="0"/>
          <w:kern w:val="2"/>
          <w:sz w:val="32"/>
          <w:szCs w:val="32"/>
          <w:highlight w:val="none"/>
          <w:lang w:val="en-US" w:eastAsia="zh-CN" w:bidi="ar-SA"/>
        </w:rPr>
        <w:t>被征地集体经济组织成员对本方案有不同意见的，可于公告之日起30日内提出书面意见，逾期未提出的，视为无意见。一半以上被征地集体经济组织成员不同意本方案的，县自然资源局将按照《自然资源听证规定》依法召开听证会。</w:t>
      </w:r>
    </w:p>
    <w:p w14:paraId="180E2276">
      <w:pPr>
        <w:keepNext w:val="0"/>
        <w:keepLines w:val="0"/>
        <w:pageBreakBefore w:val="0"/>
        <w:widowControl w:val="0"/>
        <w:kinsoku/>
        <w:wordWrap/>
        <w:overflowPunct/>
        <w:topLinePunct/>
        <w:autoSpaceDE w:val="0"/>
        <w:autoSpaceDN w:val="0"/>
        <w:bidi w:val="0"/>
        <w:adjustRightInd w:val="0"/>
        <w:snapToGrid w:val="0"/>
        <w:spacing w:after="0" w:line="560" w:lineRule="exact"/>
        <w:ind w:left="0" w:leftChars="0" w:right="0" w:firstLine="655"/>
        <w:jc w:val="both"/>
        <w:textAlignment w:val="baseline"/>
        <w:rPr>
          <w:rFonts w:hint="eastAsia" w:ascii="仿宋_GB2312" w:hAnsi="仿宋_GB2312" w:eastAsia="仿宋_GB2312" w:cs="仿宋_GB2312"/>
          <w:color w:val="000000"/>
          <w:spacing w:val="0"/>
          <w:kern w:val="2"/>
          <w:sz w:val="32"/>
          <w:szCs w:val="32"/>
          <w:highlight w:val="none"/>
          <w:lang w:val="en-US" w:eastAsia="zh-CN" w:bidi="ar-SA"/>
        </w:rPr>
      </w:pPr>
      <w:r>
        <w:rPr>
          <w:rFonts w:hint="eastAsia" w:ascii="仿宋_GB2312" w:hAnsi="仿宋_GB2312" w:eastAsia="仿宋_GB2312" w:cs="仿宋_GB2312"/>
          <w:color w:val="000000"/>
          <w:spacing w:val="0"/>
          <w:kern w:val="2"/>
          <w:sz w:val="32"/>
          <w:szCs w:val="32"/>
          <w:highlight w:val="none"/>
          <w:lang w:val="en-US" w:eastAsia="zh-CN" w:bidi="ar-SA"/>
        </w:rPr>
        <w:t>本方案由县自然资源局负责解释，方案未尽事宜由县峨边站站通道建设项目征收指挥部解决，重大事项按程序报县人民政府审批。</w:t>
      </w:r>
    </w:p>
    <w:p w14:paraId="61D7335F">
      <w:pPr>
        <w:keepNext w:val="0"/>
        <w:keepLines w:val="0"/>
        <w:pageBreakBefore w:val="0"/>
        <w:widowControl w:val="0"/>
        <w:kinsoku/>
        <w:wordWrap/>
        <w:overflowPunct/>
        <w:topLinePunct/>
        <w:autoSpaceDE w:val="0"/>
        <w:autoSpaceDN w:val="0"/>
        <w:bidi w:val="0"/>
        <w:adjustRightInd w:val="0"/>
        <w:snapToGrid w:val="0"/>
        <w:spacing w:after="0" w:line="560" w:lineRule="exact"/>
        <w:ind w:left="0" w:leftChars="0" w:right="0" w:firstLine="640" w:firstLineChars="200"/>
        <w:jc w:val="both"/>
        <w:textAlignment w:val="baseline"/>
        <w:rPr>
          <w:rFonts w:hint="eastAsia" w:ascii="仿宋_GB2312" w:hAnsi="仿宋_GB2312" w:eastAsia="仿宋_GB2312" w:cs="仿宋_GB2312"/>
          <w:color w:val="000000"/>
          <w:spacing w:val="0"/>
          <w:kern w:val="2"/>
          <w:sz w:val="32"/>
          <w:szCs w:val="32"/>
          <w:highlight w:val="none"/>
          <w:lang w:val="en-US" w:eastAsia="zh-CN" w:bidi="ar-SA"/>
        </w:rPr>
      </w:pPr>
    </w:p>
    <w:p w14:paraId="0BEAF70E">
      <w:pPr>
        <w:keepNext w:val="0"/>
        <w:keepLines w:val="0"/>
        <w:pageBreakBefore w:val="0"/>
        <w:widowControl w:val="0"/>
        <w:kinsoku/>
        <w:wordWrap/>
        <w:overflowPunct/>
        <w:topLinePunct/>
        <w:autoSpaceDE w:val="0"/>
        <w:autoSpaceDN w:val="0"/>
        <w:bidi w:val="0"/>
        <w:adjustRightInd w:val="0"/>
        <w:snapToGrid w:val="0"/>
        <w:spacing w:after="0" w:line="560" w:lineRule="exact"/>
        <w:ind w:left="0" w:leftChars="0" w:right="0" w:firstLine="640" w:firstLineChars="200"/>
        <w:jc w:val="both"/>
        <w:textAlignment w:val="baseline"/>
        <w:rPr>
          <w:rFonts w:hint="eastAsia" w:ascii="仿宋_GB2312" w:hAnsi="仿宋_GB2312" w:eastAsia="仿宋_GB2312" w:cs="仿宋_GB2312"/>
          <w:color w:val="000000"/>
          <w:spacing w:val="0"/>
          <w:kern w:val="2"/>
          <w:sz w:val="32"/>
          <w:szCs w:val="32"/>
          <w:highlight w:val="none"/>
          <w:lang w:val="en-US" w:eastAsia="zh-CN" w:bidi="ar-SA"/>
        </w:rPr>
      </w:pPr>
      <w:r>
        <w:rPr>
          <w:rFonts w:hint="eastAsia" w:ascii="仿宋_GB2312" w:hAnsi="仿宋_GB2312" w:eastAsia="仿宋_GB2312" w:cs="仿宋_GB2312"/>
          <w:color w:val="000000"/>
          <w:spacing w:val="0"/>
          <w:kern w:val="2"/>
          <w:sz w:val="32"/>
          <w:szCs w:val="32"/>
          <w:highlight w:val="none"/>
          <w:lang w:val="en-US" w:eastAsia="zh-CN" w:bidi="ar-SA"/>
        </w:rPr>
        <w:t>附件：1.土地现状调查表</w:t>
      </w:r>
    </w:p>
    <w:p w14:paraId="61DCC976">
      <w:pPr>
        <w:keepNext w:val="0"/>
        <w:keepLines w:val="0"/>
        <w:pageBreakBefore w:val="0"/>
        <w:widowControl w:val="0"/>
        <w:kinsoku/>
        <w:wordWrap/>
        <w:overflowPunct/>
        <w:topLinePunct/>
        <w:autoSpaceDE w:val="0"/>
        <w:autoSpaceDN w:val="0"/>
        <w:bidi w:val="0"/>
        <w:adjustRightInd w:val="0"/>
        <w:snapToGrid w:val="0"/>
        <w:spacing w:after="0" w:line="560" w:lineRule="exact"/>
        <w:ind w:left="0" w:leftChars="0" w:right="0" w:firstLine="1600" w:firstLineChars="500"/>
        <w:jc w:val="both"/>
        <w:textAlignment w:val="baseline"/>
        <w:rPr>
          <w:rFonts w:hint="eastAsia" w:ascii="仿宋_GB2312" w:hAnsi="仿宋_GB2312" w:eastAsia="仿宋_GB2312" w:cs="仿宋_GB2312"/>
          <w:color w:val="000000"/>
          <w:spacing w:val="0"/>
          <w:kern w:val="2"/>
          <w:sz w:val="32"/>
          <w:szCs w:val="32"/>
          <w:highlight w:val="none"/>
          <w:lang w:val="en-US" w:eastAsia="zh-CN" w:bidi="ar-SA"/>
        </w:rPr>
      </w:pPr>
      <w:r>
        <w:rPr>
          <w:rFonts w:hint="eastAsia" w:ascii="仿宋_GB2312" w:hAnsi="仿宋_GB2312" w:eastAsia="仿宋_GB2312" w:cs="仿宋_GB2312"/>
          <w:color w:val="000000"/>
          <w:spacing w:val="0"/>
          <w:kern w:val="2"/>
          <w:sz w:val="32"/>
          <w:szCs w:val="32"/>
          <w:highlight w:val="none"/>
          <w:lang w:val="en-US" w:eastAsia="zh-CN" w:bidi="ar-SA"/>
        </w:rPr>
        <w:t>2.峨边彝族自治县征收农用地区片综合地价标准</w:t>
      </w:r>
    </w:p>
    <w:p w14:paraId="4B37E279">
      <w:pPr>
        <w:keepNext w:val="0"/>
        <w:keepLines w:val="0"/>
        <w:pageBreakBefore w:val="0"/>
        <w:widowControl w:val="0"/>
        <w:kinsoku/>
        <w:wordWrap/>
        <w:overflowPunct/>
        <w:topLinePunct/>
        <w:autoSpaceDE w:val="0"/>
        <w:autoSpaceDN w:val="0"/>
        <w:bidi w:val="0"/>
        <w:adjustRightInd w:val="0"/>
        <w:snapToGrid w:val="0"/>
        <w:spacing w:after="0" w:line="560" w:lineRule="exact"/>
        <w:ind w:left="0" w:leftChars="0" w:right="0" w:firstLine="1600" w:firstLineChars="500"/>
        <w:jc w:val="both"/>
        <w:textAlignment w:val="baseline"/>
        <w:rPr>
          <w:rFonts w:hint="eastAsia" w:ascii="仿宋_GB2312" w:hAnsi="仿宋_GB2312" w:eastAsia="仿宋_GB2312" w:cs="仿宋_GB2312"/>
          <w:color w:val="000000"/>
          <w:spacing w:val="0"/>
          <w:kern w:val="2"/>
          <w:sz w:val="32"/>
          <w:szCs w:val="32"/>
          <w:highlight w:val="none"/>
          <w:lang w:val="en-US" w:eastAsia="zh-CN" w:bidi="ar-SA"/>
        </w:rPr>
      </w:pPr>
      <w:r>
        <w:rPr>
          <w:rFonts w:hint="eastAsia" w:ascii="仿宋_GB2312" w:hAnsi="仿宋_GB2312" w:eastAsia="仿宋_GB2312" w:cs="仿宋_GB2312"/>
          <w:color w:val="000000"/>
          <w:spacing w:val="0"/>
          <w:kern w:val="2"/>
          <w:sz w:val="32"/>
          <w:szCs w:val="32"/>
          <w:highlight w:val="none"/>
          <w:lang w:val="en-US" w:eastAsia="zh-CN" w:bidi="ar-SA"/>
        </w:rPr>
        <w:t>3.地面附着物和青苗等补偿标准</w:t>
      </w:r>
    </w:p>
    <w:p w14:paraId="05914AAC">
      <w:pPr>
        <w:keepNext w:val="0"/>
        <w:keepLines w:val="0"/>
        <w:pageBreakBefore w:val="0"/>
        <w:widowControl w:val="0"/>
        <w:kinsoku/>
        <w:wordWrap/>
        <w:overflowPunct/>
        <w:topLinePunct/>
        <w:autoSpaceDE w:val="0"/>
        <w:autoSpaceDN w:val="0"/>
        <w:bidi w:val="0"/>
        <w:adjustRightInd w:val="0"/>
        <w:snapToGrid w:val="0"/>
        <w:spacing w:after="0" w:line="560" w:lineRule="exact"/>
        <w:ind w:left="0" w:leftChars="0" w:right="0" w:firstLine="1600" w:firstLineChars="500"/>
        <w:jc w:val="both"/>
        <w:textAlignment w:val="baseline"/>
        <w:rPr>
          <w:rFonts w:hint="eastAsia" w:ascii="仿宋_GB2312" w:hAnsi="仿宋_GB2312" w:eastAsia="仿宋_GB2312" w:cs="仿宋_GB2312"/>
          <w:color w:val="000000"/>
          <w:spacing w:val="0"/>
          <w:kern w:val="2"/>
          <w:sz w:val="32"/>
          <w:szCs w:val="32"/>
          <w:highlight w:val="none"/>
          <w:lang w:val="en-US" w:eastAsia="zh-CN" w:bidi="ar-SA"/>
        </w:rPr>
      </w:pPr>
      <w:r>
        <w:rPr>
          <w:rFonts w:hint="eastAsia" w:ascii="仿宋_GB2312" w:hAnsi="仿宋_GB2312" w:eastAsia="仿宋_GB2312" w:cs="仿宋_GB2312"/>
          <w:color w:val="000000"/>
          <w:spacing w:val="0"/>
          <w:kern w:val="2"/>
          <w:sz w:val="32"/>
          <w:szCs w:val="32"/>
          <w:highlight w:val="none"/>
          <w:lang w:val="en-US" w:eastAsia="zh-CN" w:bidi="ar-SA"/>
        </w:rPr>
        <w:t>4.地上构筑物及其他附属设施补偿标准</w:t>
      </w:r>
    </w:p>
    <w:p w14:paraId="0164DBBE">
      <w:pPr>
        <w:keepNext w:val="0"/>
        <w:keepLines w:val="0"/>
        <w:pageBreakBefore w:val="0"/>
        <w:widowControl w:val="0"/>
        <w:kinsoku/>
        <w:wordWrap/>
        <w:overflowPunct/>
        <w:topLinePunct/>
        <w:autoSpaceDE w:val="0"/>
        <w:autoSpaceDN w:val="0"/>
        <w:bidi w:val="0"/>
        <w:adjustRightInd w:val="0"/>
        <w:snapToGrid w:val="0"/>
        <w:spacing w:after="0" w:line="560" w:lineRule="exact"/>
        <w:ind w:left="0" w:leftChars="0" w:right="0" w:firstLine="1600" w:firstLineChars="500"/>
        <w:jc w:val="both"/>
        <w:textAlignment w:val="baseline"/>
        <w:rPr>
          <w:rFonts w:hint="eastAsia" w:ascii="仿宋_GB2312" w:hAnsi="仿宋_GB2312" w:eastAsia="仿宋_GB2312" w:cs="仿宋_GB2312"/>
          <w:color w:val="000000"/>
          <w:spacing w:val="0"/>
          <w:kern w:val="2"/>
          <w:sz w:val="32"/>
          <w:szCs w:val="32"/>
          <w:highlight w:val="none"/>
          <w:lang w:val="en-US" w:eastAsia="zh-CN" w:bidi="ar-SA"/>
        </w:rPr>
      </w:pPr>
      <w:r>
        <w:rPr>
          <w:rFonts w:hint="eastAsia" w:ascii="仿宋_GB2312" w:hAnsi="仿宋_GB2312" w:eastAsia="仿宋_GB2312" w:cs="仿宋_GB2312"/>
          <w:color w:val="000000"/>
          <w:spacing w:val="0"/>
          <w:kern w:val="2"/>
          <w:sz w:val="32"/>
          <w:szCs w:val="32"/>
          <w:highlight w:val="none"/>
          <w:lang w:val="en-US" w:eastAsia="zh-CN" w:bidi="ar-SA"/>
        </w:rPr>
        <w:t>5.房屋装修装饰补偿标准</w:t>
      </w:r>
    </w:p>
    <w:p w14:paraId="43FB0D46">
      <w:pPr>
        <w:keepNext w:val="0"/>
        <w:keepLines w:val="0"/>
        <w:pageBreakBefore w:val="0"/>
        <w:widowControl w:val="0"/>
        <w:kinsoku/>
        <w:wordWrap/>
        <w:overflowPunct/>
        <w:topLinePunct/>
        <w:autoSpaceDE w:val="0"/>
        <w:autoSpaceDN w:val="0"/>
        <w:bidi w:val="0"/>
        <w:adjustRightInd w:val="0"/>
        <w:snapToGrid w:val="0"/>
        <w:spacing w:after="0" w:line="560" w:lineRule="exact"/>
        <w:ind w:left="1916" w:leftChars="760" w:right="0" w:hanging="320" w:hangingChars="100"/>
        <w:jc w:val="both"/>
        <w:textAlignment w:val="baseline"/>
        <w:rPr>
          <w:rFonts w:hint="eastAsia" w:ascii="仿宋_GB2312" w:hAnsi="仿宋_GB2312" w:eastAsia="仿宋_GB2312" w:cs="仿宋_GB2312"/>
          <w:color w:val="000000"/>
          <w:spacing w:val="0"/>
          <w:kern w:val="2"/>
          <w:sz w:val="32"/>
          <w:szCs w:val="32"/>
          <w:highlight w:val="none"/>
          <w:lang w:val="en-US" w:eastAsia="zh-CN" w:bidi="ar-SA"/>
        </w:rPr>
      </w:pPr>
      <w:r>
        <w:rPr>
          <w:rFonts w:hint="eastAsia" w:ascii="仿宋_GB2312" w:hAnsi="仿宋_GB2312" w:eastAsia="仿宋_GB2312" w:cs="仿宋_GB2312"/>
          <w:color w:val="000000"/>
          <w:spacing w:val="0"/>
          <w:kern w:val="2"/>
          <w:sz w:val="32"/>
          <w:szCs w:val="32"/>
          <w:highlight w:val="none"/>
          <w:lang w:val="en-US" w:eastAsia="zh-CN" w:bidi="ar-SA"/>
        </w:rPr>
        <w:t>6.</w:t>
      </w:r>
      <w:r>
        <w:rPr>
          <w:rFonts w:hint="eastAsia" w:ascii="仿宋_GB2312" w:hAnsi="仿宋_GB2312" w:eastAsia="仿宋_GB2312" w:cs="仿宋_GB2312"/>
          <w:color w:val="000000"/>
          <w:spacing w:val="1"/>
          <w:w w:val="95"/>
          <w:kern w:val="0"/>
          <w:sz w:val="32"/>
          <w:szCs w:val="32"/>
          <w:highlight w:val="none"/>
          <w:fitText w:val="7040" w:id="1413768814"/>
          <w:lang w:val="en-US" w:eastAsia="zh-CN" w:bidi="ar-SA"/>
        </w:rPr>
        <w:t>峨边站站通道建设项目畜禽及养殖设施搬迁补偿标</w:t>
      </w:r>
      <w:r>
        <w:rPr>
          <w:rFonts w:hint="eastAsia" w:ascii="仿宋_GB2312" w:hAnsi="仿宋_GB2312" w:eastAsia="仿宋_GB2312" w:cs="仿宋_GB2312"/>
          <w:color w:val="000000"/>
          <w:spacing w:val="19"/>
          <w:w w:val="95"/>
          <w:kern w:val="0"/>
          <w:sz w:val="32"/>
          <w:szCs w:val="32"/>
          <w:highlight w:val="none"/>
          <w:fitText w:val="7040" w:id="1413768814"/>
          <w:lang w:val="en-US" w:eastAsia="zh-CN" w:bidi="ar-SA"/>
        </w:rPr>
        <w:t>准</w:t>
      </w:r>
    </w:p>
    <w:p w14:paraId="4D0B8DCE">
      <w:pPr>
        <w:keepNext w:val="0"/>
        <w:keepLines w:val="0"/>
        <w:pageBreakBefore w:val="0"/>
        <w:widowControl w:val="0"/>
        <w:kinsoku/>
        <w:wordWrap/>
        <w:overflowPunct/>
        <w:topLinePunct/>
        <w:autoSpaceDE w:val="0"/>
        <w:autoSpaceDN w:val="0"/>
        <w:bidi w:val="0"/>
        <w:adjustRightInd w:val="0"/>
        <w:snapToGrid w:val="0"/>
        <w:spacing w:after="0" w:line="560" w:lineRule="exact"/>
        <w:ind w:left="0" w:leftChars="0" w:right="0" w:firstLine="1600" w:firstLineChars="500"/>
        <w:jc w:val="both"/>
        <w:textAlignment w:val="baseline"/>
        <w:rPr>
          <w:rFonts w:hint="eastAsia" w:ascii="仿宋_GB2312" w:hAnsi="仿宋_GB2312" w:eastAsia="仿宋_GB2312" w:cs="仿宋_GB2312"/>
          <w:color w:val="000000"/>
          <w:spacing w:val="0"/>
          <w:kern w:val="2"/>
          <w:sz w:val="32"/>
          <w:szCs w:val="32"/>
          <w:highlight w:val="none"/>
          <w:lang w:val="en-US" w:eastAsia="zh-CN" w:bidi="ar-SA"/>
        </w:rPr>
      </w:pPr>
      <w:r>
        <w:rPr>
          <w:rFonts w:hint="eastAsia" w:ascii="仿宋_GB2312" w:hAnsi="仿宋_GB2312" w:eastAsia="仿宋_GB2312" w:cs="仿宋_GB2312"/>
          <w:color w:val="000000"/>
          <w:spacing w:val="0"/>
          <w:kern w:val="2"/>
          <w:sz w:val="32"/>
          <w:szCs w:val="32"/>
          <w:highlight w:val="none"/>
          <w:lang w:val="en-US" w:eastAsia="zh-CN" w:bidi="ar-SA"/>
        </w:rPr>
        <w:t>7.2022年健康扶贫后评估中病种（25）</w:t>
      </w:r>
    </w:p>
    <w:p w14:paraId="36C899FB">
      <w:pPr>
        <w:keepNext w:val="0"/>
        <w:keepLines w:val="0"/>
        <w:pageBreakBefore w:val="0"/>
        <w:widowControl w:val="0"/>
        <w:kinsoku/>
        <w:wordWrap/>
        <w:overflowPunct/>
        <w:topLinePunct/>
        <w:autoSpaceDE w:val="0"/>
        <w:autoSpaceDN w:val="0"/>
        <w:bidi w:val="0"/>
        <w:adjustRightInd w:val="0"/>
        <w:snapToGrid w:val="0"/>
        <w:spacing w:after="0" w:line="560" w:lineRule="exact"/>
        <w:ind w:left="0" w:leftChars="0" w:right="0" w:firstLine="1600" w:firstLineChars="500"/>
        <w:jc w:val="both"/>
        <w:textAlignment w:val="baseline"/>
        <w:rPr>
          <w:rFonts w:hint="eastAsia" w:ascii="仿宋_GB2312" w:hAnsi="仿宋_GB2312" w:eastAsia="仿宋_GB2312" w:cs="仿宋_GB2312"/>
          <w:color w:val="000000"/>
          <w:spacing w:val="0"/>
          <w:kern w:val="2"/>
          <w:sz w:val="32"/>
          <w:szCs w:val="32"/>
          <w:highlight w:val="none"/>
          <w:lang w:val="en-US" w:eastAsia="zh-CN" w:bidi="ar-SA"/>
        </w:rPr>
      </w:pPr>
      <w:r>
        <w:rPr>
          <w:rFonts w:hint="eastAsia" w:ascii="仿宋_GB2312" w:hAnsi="仿宋_GB2312" w:eastAsia="仿宋_GB2312" w:cs="仿宋_GB2312"/>
          <w:color w:val="000000"/>
          <w:spacing w:val="0"/>
          <w:kern w:val="2"/>
          <w:sz w:val="32"/>
          <w:szCs w:val="32"/>
          <w:highlight w:val="none"/>
          <w:lang w:val="en-US" w:eastAsia="zh-CN" w:bidi="ar-SA"/>
        </w:rPr>
        <w:t>8.峨边彝族自治县房屋重置补偿标准表</w:t>
      </w:r>
    </w:p>
    <w:p w14:paraId="6D31C0FA">
      <w:pPr>
        <w:keepNext w:val="0"/>
        <w:keepLines w:val="0"/>
        <w:pageBreakBefore w:val="0"/>
        <w:widowControl w:val="0"/>
        <w:kinsoku/>
        <w:wordWrap/>
        <w:overflowPunct/>
        <w:topLinePunct/>
        <w:autoSpaceDE w:val="0"/>
        <w:autoSpaceDN w:val="0"/>
        <w:bidi w:val="0"/>
        <w:adjustRightInd w:val="0"/>
        <w:snapToGrid w:val="0"/>
        <w:spacing w:after="0" w:line="560" w:lineRule="exact"/>
        <w:ind w:left="0" w:leftChars="0" w:right="0" w:firstLine="1600" w:firstLineChars="500"/>
        <w:jc w:val="both"/>
        <w:textAlignment w:val="baseline"/>
        <w:rPr>
          <w:rFonts w:hint="eastAsia" w:ascii="仿宋_GB2312" w:hAnsi="仿宋_GB2312" w:eastAsia="仿宋_GB2312" w:cs="仿宋_GB2312"/>
          <w:color w:val="000000"/>
          <w:spacing w:val="0"/>
          <w:kern w:val="2"/>
          <w:sz w:val="32"/>
          <w:szCs w:val="32"/>
          <w:highlight w:val="none"/>
          <w:lang w:val="en-US" w:eastAsia="zh-CN" w:bidi="ar-SA"/>
        </w:rPr>
      </w:pPr>
      <w:r>
        <w:rPr>
          <w:rFonts w:hint="eastAsia" w:ascii="仿宋_GB2312" w:hAnsi="仿宋_GB2312" w:eastAsia="仿宋_GB2312" w:cs="仿宋_GB2312"/>
          <w:color w:val="000000"/>
          <w:spacing w:val="0"/>
          <w:kern w:val="2"/>
          <w:sz w:val="32"/>
          <w:szCs w:val="32"/>
          <w:highlight w:val="none"/>
          <w:lang w:val="en-US" w:eastAsia="zh-CN" w:bidi="ar-SA"/>
        </w:rPr>
        <w:t>9.峨边站站通道建设项目实物安置方案</w:t>
      </w:r>
    </w:p>
    <w:p w14:paraId="66D31D86">
      <w:pPr>
        <w:keepNext w:val="0"/>
        <w:keepLines w:val="0"/>
        <w:pageBreakBefore w:val="0"/>
        <w:widowControl w:val="0"/>
        <w:kinsoku/>
        <w:wordWrap/>
        <w:overflowPunct/>
        <w:topLinePunct/>
        <w:autoSpaceDE w:val="0"/>
        <w:autoSpaceDN w:val="0"/>
        <w:bidi w:val="0"/>
        <w:adjustRightInd w:val="0"/>
        <w:snapToGrid w:val="0"/>
        <w:spacing w:after="0" w:line="560" w:lineRule="exact"/>
        <w:ind w:left="0" w:leftChars="0" w:right="0" w:firstLine="1600" w:firstLineChars="500"/>
        <w:jc w:val="both"/>
        <w:textAlignment w:val="baseline"/>
        <w:rPr>
          <w:rFonts w:hint="default" w:ascii="仿宋_GB2312" w:hAnsi="仿宋_GB2312" w:eastAsia="仿宋_GB2312" w:cs="仿宋_GB2312"/>
          <w:color w:val="000000"/>
          <w:spacing w:val="0"/>
          <w:kern w:val="2"/>
          <w:sz w:val="32"/>
          <w:szCs w:val="32"/>
          <w:highlight w:val="none"/>
          <w:lang w:val="en-US" w:eastAsia="zh-CN" w:bidi="ar-SA"/>
        </w:rPr>
      </w:pPr>
      <w:r>
        <w:rPr>
          <w:rFonts w:hint="eastAsia" w:ascii="仿宋_GB2312" w:hAnsi="仿宋_GB2312" w:eastAsia="仿宋_GB2312" w:cs="仿宋_GB2312"/>
          <w:color w:val="000000"/>
          <w:spacing w:val="0"/>
          <w:kern w:val="2"/>
          <w:sz w:val="32"/>
          <w:szCs w:val="32"/>
          <w:highlight w:val="none"/>
          <w:lang w:val="en-US" w:eastAsia="en-US" w:bidi="ar-SA"/>
        </w:rPr>
        <w:t>10.</w:t>
      </w:r>
      <w:r>
        <w:rPr>
          <w:rFonts w:hint="eastAsia" w:ascii="仿宋_GB2312" w:hAnsi="仿宋_GB2312" w:eastAsia="仿宋_GB2312" w:cs="仿宋_GB2312"/>
          <w:color w:val="000000"/>
          <w:spacing w:val="0"/>
          <w:kern w:val="2"/>
          <w:sz w:val="32"/>
          <w:szCs w:val="32"/>
          <w:highlight w:val="none"/>
          <w:lang w:val="en-US" w:eastAsia="zh-CN" w:bidi="ar-SA"/>
        </w:rPr>
        <w:t>峨边站站通道建设项目房票使用方案</w:t>
      </w:r>
    </w:p>
    <w:p w14:paraId="00CF6089">
      <w:pPr>
        <w:keepNext w:val="0"/>
        <w:keepLines w:val="0"/>
        <w:pageBreakBefore w:val="0"/>
        <w:widowControl w:val="0"/>
        <w:numPr>
          <w:ilvl w:val="0"/>
          <w:numId w:val="0"/>
        </w:numPr>
        <w:kinsoku/>
        <w:wordWrap/>
        <w:overflowPunct/>
        <w:topLinePunct/>
        <w:autoSpaceDE w:val="0"/>
        <w:autoSpaceDN w:val="0"/>
        <w:bidi w:val="0"/>
        <w:adjustRightInd w:val="0"/>
        <w:snapToGrid w:val="0"/>
        <w:spacing w:after="120" w:line="600" w:lineRule="exact"/>
        <w:ind w:left="0" w:leftChars="0" w:right="0" w:rightChars="0"/>
        <w:jc w:val="both"/>
        <w:textAlignment w:val="baseline"/>
        <w:rPr>
          <w:rFonts w:hint="eastAsia" w:ascii="仿宋_GB2312" w:hAnsi="仿宋_GB2312" w:eastAsia="仿宋_GB2312" w:cs="仿宋_GB2312"/>
          <w:color w:val="000000"/>
          <w:spacing w:val="0"/>
          <w:kern w:val="2"/>
          <w:sz w:val="32"/>
          <w:szCs w:val="32"/>
          <w:highlight w:val="none"/>
          <w:lang w:val="en-US" w:eastAsia="zh-CN" w:bidi="ar-SA"/>
        </w:rPr>
      </w:pPr>
    </w:p>
    <w:p w14:paraId="248610BD">
      <w:pPr>
        <w:keepNext w:val="0"/>
        <w:keepLines w:val="0"/>
        <w:pageBreakBefore w:val="0"/>
        <w:widowControl w:val="0"/>
        <w:numPr>
          <w:ilvl w:val="0"/>
          <w:numId w:val="0"/>
        </w:numPr>
        <w:kinsoku/>
        <w:wordWrap/>
        <w:overflowPunct/>
        <w:topLinePunct/>
        <w:autoSpaceDE w:val="0"/>
        <w:autoSpaceDN w:val="0"/>
        <w:bidi w:val="0"/>
        <w:adjustRightInd w:val="0"/>
        <w:snapToGrid w:val="0"/>
        <w:spacing w:after="120" w:line="600" w:lineRule="exact"/>
        <w:ind w:left="0" w:leftChars="0" w:right="0" w:rightChars="0"/>
        <w:jc w:val="both"/>
        <w:textAlignment w:val="baseline"/>
        <w:rPr>
          <w:rFonts w:hint="eastAsia" w:ascii="仿宋_GB2312" w:hAnsi="仿宋_GB2312" w:eastAsia="仿宋_GB2312" w:cs="仿宋_GB2312"/>
          <w:color w:val="000000"/>
          <w:spacing w:val="0"/>
          <w:kern w:val="2"/>
          <w:sz w:val="32"/>
          <w:szCs w:val="32"/>
          <w:highlight w:val="none"/>
          <w:lang w:val="en-US" w:eastAsia="zh-CN" w:bidi="ar-SA"/>
        </w:rPr>
      </w:pPr>
    </w:p>
    <w:p w14:paraId="1CC3693F">
      <w:pPr>
        <w:keepNext w:val="0"/>
        <w:keepLines w:val="0"/>
        <w:pageBreakBefore w:val="0"/>
        <w:widowControl w:val="0"/>
        <w:numPr>
          <w:ilvl w:val="0"/>
          <w:numId w:val="0"/>
        </w:numPr>
        <w:kinsoku/>
        <w:wordWrap/>
        <w:overflowPunct/>
        <w:topLinePunct/>
        <w:autoSpaceDE w:val="0"/>
        <w:autoSpaceDN w:val="0"/>
        <w:bidi w:val="0"/>
        <w:adjustRightInd w:val="0"/>
        <w:snapToGrid w:val="0"/>
        <w:spacing w:line="600" w:lineRule="exact"/>
        <w:ind w:left="0" w:leftChars="0" w:right="0" w:rightChars="0"/>
        <w:jc w:val="both"/>
        <w:textAlignment w:val="baseline"/>
        <w:rPr>
          <w:rFonts w:hint="eastAsia" w:ascii="仿宋_GB2312" w:hAnsi="仿宋_GB2312" w:eastAsia="仿宋_GB2312" w:cs="仿宋_GB2312"/>
          <w:color w:val="000000"/>
          <w:spacing w:val="0"/>
          <w:sz w:val="32"/>
          <w:szCs w:val="32"/>
          <w:highlight w:val="none"/>
        </w:rPr>
        <w:sectPr>
          <w:footerReference r:id="rId3" w:type="default"/>
          <w:pgSz w:w="11910" w:h="16840"/>
          <w:pgMar w:top="2041" w:right="1468" w:bottom="1587" w:left="1468" w:header="1134" w:footer="992" w:gutter="0"/>
          <w:pgNumType w:fmt="decimal"/>
          <w:cols w:space="720" w:num="1"/>
        </w:sectPr>
      </w:pPr>
    </w:p>
    <w:tbl>
      <w:tblPr>
        <w:tblStyle w:val="20"/>
        <w:tblW w:w="453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84"/>
        <w:gridCol w:w="176"/>
        <w:gridCol w:w="1082"/>
        <w:gridCol w:w="1761"/>
        <w:gridCol w:w="1284"/>
        <w:gridCol w:w="1284"/>
        <w:gridCol w:w="1284"/>
        <w:gridCol w:w="1284"/>
        <w:gridCol w:w="1284"/>
        <w:gridCol w:w="1284"/>
        <w:gridCol w:w="1284"/>
        <w:gridCol w:w="1282"/>
        <w:gridCol w:w="2"/>
      </w:tblGrid>
      <w:tr w14:paraId="5BEC39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375" w:hRule="atLeast"/>
          <w:jc w:val="center"/>
        </w:trPr>
        <w:tc>
          <w:tcPr>
            <w:tcW w:w="360" w:type="pct"/>
            <w:gridSpan w:val="2"/>
            <w:tcBorders>
              <w:top w:val="nil"/>
              <w:left w:val="nil"/>
              <w:bottom w:val="nil"/>
              <w:right w:val="nil"/>
            </w:tcBorders>
            <w:noWrap/>
            <w:vAlign w:val="center"/>
          </w:tcPr>
          <w:p w14:paraId="2F3C9FA9">
            <w:pPr>
              <w:keepNext w:val="0"/>
              <w:keepLines w:val="0"/>
              <w:pageBreakBefore w:val="0"/>
              <w:widowControl w:val="0"/>
              <w:suppressLineNumbers w:val="0"/>
              <w:kinsoku/>
              <w:wordWrap/>
              <w:overflowPunct/>
              <w:topLinePunct/>
              <w:autoSpaceDE w:val="0"/>
              <w:autoSpaceDN w:val="0"/>
              <w:bidi w:val="0"/>
              <w:spacing w:line="600" w:lineRule="exact"/>
              <w:ind w:left="0" w:leftChars="0" w:right="0"/>
              <w:jc w:val="both"/>
              <w:textAlignment w:val="center"/>
              <w:rPr>
                <w:rFonts w:ascii="黑体" w:hAnsi="宋体" w:eastAsia="黑体" w:cs="黑体"/>
                <w:i w:val="0"/>
                <w:iCs w:val="0"/>
                <w:color w:val="000000"/>
                <w:spacing w:val="0"/>
                <w:sz w:val="28"/>
                <w:szCs w:val="28"/>
                <w:highlight w:val="none"/>
                <w:u w:val="none"/>
              </w:rPr>
            </w:pPr>
            <w:r>
              <w:rPr>
                <w:rFonts w:hint="eastAsia" w:ascii="黑体" w:hAnsi="宋体" w:eastAsia="黑体" w:cs="黑体"/>
                <w:snapToGrid w:val="0"/>
                <w:color w:val="000000"/>
                <w:spacing w:val="0"/>
                <w:sz w:val="32"/>
                <w:szCs w:val="32"/>
                <w:highlight w:val="none"/>
                <w:u w:val="none"/>
                <w:lang w:val="en-US" w:eastAsia="zh-CN"/>
              </w:rPr>
              <w:t>附件1</w:t>
            </w:r>
          </w:p>
        </w:tc>
        <w:tc>
          <w:tcPr>
            <w:tcW w:w="4454" w:type="pct"/>
            <w:gridSpan w:val="10"/>
            <w:tcBorders>
              <w:top w:val="nil"/>
              <w:left w:val="nil"/>
              <w:bottom w:val="nil"/>
              <w:right w:val="nil"/>
            </w:tcBorders>
            <w:noWrap/>
            <w:vAlign w:val="center"/>
          </w:tcPr>
          <w:p w14:paraId="1070872E">
            <w:pPr>
              <w:keepNext w:val="0"/>
              <w:keepLines w:val="0"/>
              <w:pageBreakBefore w:val="0"/>
              <w:widowControl w:val="0"/>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000000"/>
                <w:spacing w:val="0"/>
                <w:kern w:val="2"/>
                <w:sz w:val="32"/>
                <w:szCs w:val="32"/>
                <w:highlight w:val="none"/>
                <w:lang w:val="en-US" w:eastAsia="zh-CN" w:bidi="ar-SA"/>
              </w:rPr>
            </w:pPr>
          </w:p>
          <w:p w14:paraId="5A5F1AB9">
            <w:pPr>
              <w:keepNext w:val="0"/>
              <w:keepLines w:val="0"/>
              <w:pageBreakBefore w:val="0"/>
              <w:widowControl w:val="0"/>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b/>
                <w:bCs/>
                <w:color w:val="000000"/>
                <w:spacing w:val="0"/>
                <w:kern w:val="2"/>
                <w:sz w:val="41"/>
                <w:szCs w:val="41"/>
                <w:highlight w:val="none"/>
                <w:lang w:val="en-US" w:eastAsia="zh-CN" w:bidi="ar-SA"/>
              </w:rPr>
            </w:pPr>
            <w:r>
              <w:rPr>
                <w:rFonts w:hint="eastAsia" w:ascii="仿宋_GB2312" w:hAnsi="仿宋_GB2312" w:eastAsia="仿宋_GB2312" w:cs="仿宋_GB2312"/>
                <w:b/>
                <w:bCs/>
                <w:color w:val="000000"/>
                <w:spacing w:val="0"/>
                <w:kern w:val="2"/>
                <w:sz w:val="41"/>
                <w:szCs w:val="41"/>
                <w:highlight w:val="none"/>
                <w:lang w:val="en-US" w:eastAsia="zh-CN" w:bidi="ar-SA"/>
              </w:rPr>
              <w:t>土地现状调查表</w:t>
            </w:r>
          </w:p>
          <w:p w14:paraId="570F4E7A">
            <w:pPr>
              <w:pStyle w:val="2"/>
              <w:rPr>
                <w:rFonts w:hint="eastAsia"/>
              </w:rPr>
            </w:pPr>
          </w:p>
        </w:tc>
      </w:tr>
      <w:tr w14:paraId="0A165D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7" w:hRule="atLeast"/>
          <w:jc w:val="center"/>
        </w:trPr>
        <w:tc>
          <w:tcPr>
            <w:tcW w:w="136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9B109D9">
            <w:pPr>
              <w:keepNext w:val="0"/>
              <w:keepLines w:val="0"/>
              <w:widowControl/>
              <w:suppressLineNumbers w:val="0"/>
              <w:jc w:val="center"/>
              <w:textAlignment w:val="center"/>
              <w:rPr>
                <w:rFonts w:ascii="仿宋_GB2312" w:hAnsi="Times New Roman" w:eastAsia="仿宋_GB2312" w:cs="仿宋_GB2312"/>
                <w:i w:val="0"/>
                <w:iCs w:val="0"/>
                <w:color w:val="000000"/>
                <w:sz w:val="26"/>
                <w:szCs w:val="26"/>
                <w:u w:val="none"/>
              </w:rPr>
            </w:pPr>
            <w:r>
              <w:rPr>
                <w:rFonts w:hint="eastAsia" w:ascii="仿宋_GB2312" w:hAnsi="Times New Roman" w:eastAsia="仿宋_GB2312" w:cs="仿宋_GB2312"/>
                <w:i w:val="0"/>
                <w:iCs w:val="0"/>
                <w:color w:val="000000"/>
                <w:kern w:val="0"/>
                <w:sz w:val="26"/>
                <w:szCs w:val="26"/>
                <w:u w:val="none"/>
                <w:lang w:val="en-US" w:eastAsia="zh-CN" w:bidi="ar"/>
              </w:rPr>
              <w:t>被征地单位名称</w:t>
            </w:r>
          </w:p>
        </w:tc>
        <w:tc>
          <w:tcPr>
            <w:tcW w:w="44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1368AE">
            <w:pPr>
              <w:keepNext w:val="0"/>
              <w:keepLines w:val="0"/>
              <w:widowControl/>
              <w:suppressLineNumbers w:val="0"/>
              <w:jc w:val="center"/>
              <w:textAlignment w:val="center"/>
              <w:rPr>
                <w:rFonts w:hint="eastAsia" w:ascii="仿宋_GB2312" w:hAnsi="Times New Roman" w:eastAsia="仿宋_GB2312" w:cs="仿宋_GB2312"/>
                <w:i w:val="0"/>
                <w:iCs w:val="0"/>
                <w:color w:val="000000"/>
                <w:sz w:val="26"/>
                <w:szCs w:val="26"/>
                <w:u w:val="none"/>
              </w:rPr>
            </w:pPr>
            <w:r>
              <w:rPr>
                <w:rFonts w:hint="eastAsia" w:ascii="仿宋_GB2312" w:hAnsi="Times New Roman" w:eastAsia="仿宋_GB2312" w:cs="仿宋_GB2312"/>
                <w:i w:val="0"/>
                <w:iCs w:val="0"/>
                <w:color w:val="000000"/>
                <w:kern w:val="0"/>
                <w:sz w:val="26"/>
                <w:szCs w:val="26"/>
                <w:u w:val="none"/>
                <w:lang w:val="en-US" w:eastAsia="zh-CN" w:bidi="ar"/>
              </w:rPr>
              <w:t>总面积</w:t>
            </w:r>
          </w:p>
        </w:tc>
        <w:tc>
          <w:tcPr>
            <w:tcW w:w="2248"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A874F8E">
            <w:pPr>
              <w:keepNext w:val="0"/>
              <w:keepLines w:val="0"/>
              <w:widowControl/>
              <w:suppressLineNumbers w:val="0"/>
              <w:jc w:val="center"/>
              <w:textAlignment w:val="center"/>
              <w:rPr>
                <w:rFonts w:hint="eastAsia" w:ascii="仿宋_GB2312" w:hAnsi="Times New Roman" w:eastAsia="仿宋_GB2312" w:cs="仿宋_GB2312"/>
                <w:i w:val="0"/>
                <w:iCs w:val="0"/>
                <w:color w:val="000000"/>
                <w:sz w:val="26"/>
                <w:szCs w:val="26"/>
                <w:u w:val="none"/>
              </w:rPr>
            </w:pPr>
            <w:r>
              <w:rPr>
                <w:rFonts w:hint="eastAsia" w:ascii="仿宋_GB2312" w:hAnsi="Times New Roman" w:eastAsia="仿宋_GB2312" w:cs="仿宋_GB2312"/>
                <w:i w:val="0"/>
                <w:iCs w:val="0"/>
                <w:color w:val="000000"/>
                <w:kern w:val="0"/>
                <w:sz w:val="26"/>
                <w:szCs w:val="26"/>
                <w:u w:val="none"/>
                <w:lang w:val="en-US" w:eastAsia="zh-CN" w:bidi="ar"/>
              </w:rPr>
              <w:t>农用地</w:t>
            </w:r>
          </w:p>
        </w:tc>
        <w:tc>
          <w:tcPr>
            <w:tcW w:w="44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4915B8">
            <w:pPr>
              <w:keepNext w:val="0"/>
              <w:keepLines w:val="0"/>
              <w:widowControl/>
              <w:suppressLineNumbers w:val="0"/>
              <w:jc w:val="center"/>
              <w:textAlignment w:val="center"/>
              <w:rPr>
                <w:rFonts w:hint="eastAsia" w:ascii="仿宋_GB2312" w:hAnsi="Times New Roman" w:eastAsia="仿宋_GB2312" w:cs="仿宋_GB2312"/>
                <w:i w:val="0"/>
                <w:iCs w:val="0"/>
                <w:color w:val="000000"/>
                <w:sz w:val="26"/>
                <w:szCs w:val="26"/>
                <w:u w:val="none"/>
              </w:rPr>
            </w:pPr>
            <w:r>
              <w:rPr>
                <w:rFonts w:hint="eastAsia" w:ascii="仿宋_GB2312" w:hAnsi="Times New Roman" w:eastAsia="仿宋_GB2312" w:cs="仿宋_GB2312"/>
                <w:i w:val="0"/>
                <w:iCs w:val="0"/>
                <w:color w:val="000000"/>
                <w:kern w:val="0"/>
                <w:sz w:val="26"/>
                <w:szCs w:val="26"/>
                <w:u w:val="none"/>
                <w:lang w:val="en-US" w:eastAsia="zh-CN" w:bidi="ar"/>
              </w:rPr>
              <w:t>建设用地</w:t>
            </w:r>
          </w:p>
        </w:tc>
        <w:tc>
          <w:tcPr>
            <w:tcW w:w="44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06EF1F">
            <w:pPr>
              <w:keepNext w:val="0"/>
              <w:keepLines w:val="0"/>
              <w:widowControl/>
              <w:suppressLineNumbers w:val="0"/>
              <w:jc w:val="center"/>
              <w:textAlignment w:val="center"/>
              <w:rPr>
                <w:rFonts w:hint="eastAsia" w:ascii="仿宋_GB2312" w:hAnsi="Times New Roman" w:eastAsia="仿宋_GB2312" w:cs="仿宋_GB2312"/>
                <w:i w:val="0"/>
                <w:iCs w:val="0"/>
                <w:color w:val="000000"/>
                <w:sz w:val="26"/>
                <w:szCs w:val="26"/>
                <w:u w:val="none"/>
              </w:rPr>
            </w:pPr>
            <w:r>
              <w:rPr>
                <w:rFonts w:hint="eastAsia" w:ascii="仿宋_GB2312" w:hAnsi="Times New Roman" w:eastAsia="仿宋_GB2312" w:cs="仿宋_GB2312"/>
                <w:i w:val="0"/>
                <w:iCs w:val="0"/>
                <w:color w:val="000000"/>
                <w:kern w:val="0"/>
                <w:sz w:val="26"/>
                <w:szCs w:val="26"/>
                <w:u w:val="none"/>
                <w:lang w:val="en-US" w:eastAsia="zh-CN" w:bidi="ar"/>
              </w:rPr>
              <w:t>未利用地</w:t>
            </w:r>
          </w:p>
        </w:tc>
      </w:tr>
      <w:tr w14:paraId="01512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ACA591">
            <w:pPr>
              <w:keepNext w:val="0"/>
              <w:keepLines w:val="0"/>
              <w:widowControl/>
              <w:suppressLineNumbers w:val="0"/>
              <w:jc w:val="center"/>
              <w:textAlignment w:val="center"/>
              <w:rPr>
                <w:rFonts w:hint="eastAsia" w:ascii="仿宋_GB2312" w:hAnsi="Times New Roman" w:eastAsia="仿宋_GB2312" w:cs="仿宋_GB2312"/>
                <w:i w:val="0"/>
                <w:iCs w:val="0"/>
                <w:color w:val="000000"/>
                <w:sz w:val="26"/>
                <w:szCs w:val="26"/>
                <w:u w:val="none"/>
              </w:rPr>
            </w:pPr>
            <w:r>
              <w:rPr>
                <w:rFonts w:hint="eastAsia" w:ascii="仿宋_GB2312" w:hAnsi="Times New Roman" w:eastAsia="仿宋_GB2312" w:cs="仿宋_GB2312"/>
                <w:i w:val="0"/>
                <w:iCs w:val="0"/>
                <w:color w:val="000000"/>
                <w:kern w:val="0"/>
                <w:sz w:val="26"/>
                <w:szCs w:val="26"/>
                <w:u w:val="none"/>
                <w:lang w:val="en-US" w:eastAsia="zh-CN" w:bidi="ar"/>
              </w:rPr>
              <w:t>县名</w:t>
            </w:r>
          </w:p>
        </w:tc>
        <w:tc>
          <w:tcPr>
            <w:tcW w:w="44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E8CE0C">
            <w:pPr>
              <w:keepNext w:val="0"/>
              <w:keepLines w:val="0"/>
              <w:widowControl/>
              <w:suppressLineNumbers w:val="0"/>
              <w:jc w:val="center"/>
              <w:textAlignment w:val="center"/>
              <w:rPr>
                <w:rFonts w:hint="eastAsia" w:ascii="仿宋_GB2312" w:hAnsi="Times New Roman" w:eastAsia="仿宋_GB2312" w:cs="仿宋_GB2312"/>
                <w:i w:val="0"/>
                <w:iCs w:val="0"/>
                <w:color w:val="000000"/>
                <w:sz w:val="26"/>
                <w:szCs w:val="26"/>
                <w:u w:val="none"/>
              </w:rPr>
            </w:pPr>
            <w:r>
              <w:rPr>
                <w:rFonts w:hint="eastAsia" w:ascii="仿宋_GB2312" w:hAnsi="Times New Roman" w:eastAsia="仿宋_GB2312" w:cs="仿宋_GB2312"/>
                <w:i w:val="0"/>
                <w:iCs w:val="0"/>
                <w:color w:val="000000"/>
                <w:kern w:val="0"/>
                <w:sz w:val="26"/>
                <w:szCs w:val="26"/>
                <w:u w:val="none"/>
                <w:lang w:val="en-US" w:eastAsia="zh-CN" w:bidi="ar"/>
              </w:rPr>
              <w:t>乡镇名</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54A94E">
            <w:pPr>
              <w:keepNext w:val="0"/>
              <w:keepLines w:val="0"/>
              <w:widowControl/>
              <w:suppressLineNumbers w:val="0"/>
              <w:jc w:val="center"/>
              <w:textAlignment w:val="center"/>
              <w:rPr>
                <w:rFonts w:hint="eastAsia" w:ascii="仿宋_GB2312" w:hAnsi="Times New Roman" w:eastAsia="仿宋_GB2312" w:cs="仿宋_GB2312"/>
                <w:i w:val="0"/>
                <w:iCs w:val="0"/>
                <w:color w:val="000000"/>
                <w:sz w:val="26"/>
                <w:szCs w:val="26"/>
                <w:u w:val="none"/>
              </w:rPr>
            </w:pPr>
            <w:r>
              <w:rPr>
                <w:rFonts w:hint="eastAsia" w:ascii="仿宋_GB2312" w:hAnsi="Times New Roman" w:eastAsia="仿宋_GB2312" w:cs="仿宋_GB2312"/>
                <w:i w:val="0"/>
                <w:iCs w:val="0"/>
                <w:color w:val="000000"/>
                <w:kern w:val="0"/>
                <w:sz w:val="26"/>
                <w:szCs w:val="26"/>
                <w:u w:val="none"/>
                <w:lang w:val="en-US" w:eastAsia="zh-CN" w:bidi="ar"/>
              </w:rPr>
              <w:t>村名</w:t>
            </w:r>
          </w:p>
        </w:tc>
        <w:tc>
          <w:tcPr>
            <w:tcW w:w="4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7BD033">
            <w:pPr>
              <w:jc w:val="center"/>
              <w:rPr>
                <w:rFonts w:hint="eastAsia" w:ascii="仿宋_GB2312" w:hAnsi="Times New Roman" w:eastAsia="仿宋_GB2312" w:cs="仿宋_GB2312"/>
                <w:i w:val="0"/>
                <w:iCs w:val="0"/>
                <w:color w:val="000000"/>
                <w:sz w:val="26"/>
                <w:szCs w:val="26"/>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F3F09">
            <w:pPr>
              <w:keepNext w:val="0"/>
              <w:keepLines w:val="0"/>
              <w:widowControl/>
              <w:suppressLineNumbers w:val="0"/>
              <w:jc w:val="center"/>
              <w:textAlignment w:val="center"/>
              <w:rPr>
                <w:rFonts w:hint="eastAsia" w:ascii="仿宋_GB2312" w:hAnsi="Times New Roman" w:eastAsia="仿宋_GB2312" w:cs="仿宋_GB2312"/>
                <w:i w:val="0"/>
                <w:iCs w:val="0"/>
                <w:color w:val="000000"/>
                <w:sz w:val="26"/>
                <w:szCs w:val="26"/>
                <w:u w:val="none"/>
              </w:rPr>
            </w:pPr>
            <w:r>
              <w:rPr>
                <w:rFonts w:hint="eastAsia" w:ascii="仿宋_GB2312" w:hAnsi="Times New Roman" w:eastAsia="仿宋_GB2312" w:cs="仿宋_GB2312"/>
                <w:i w:val="0"/>
                <w:iCs w:val="0"/>
                <w:color w:val="000000"/>
                <w:kern w:val="0"/>
                <w:sz w:val="26"/>
                <w:szCs w:val="26"/>
                <w:u w:val="none"/>
                <w:lang w:val="en-US" w:eastAsia="zh-CN" w:bidi="ar"/>
              </w:rPr>
              <w:t>小计</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FE070E">
            <w:pPr>
              <w:keepNext w:val="0"/>
              <w:keepLines w:val="0"/>
              <w:widowControl/>
              <w:suppressLineNumbers w:val="0"/>
              <w:jc w:val="center"/>
              <w:textAlignment w:val="center"/>
              <w:rPr>
                <w:rFonts w:hint="eastAsia" w:ascii="仿宋_GB2312" w:hAnsi="Times New Roman" w:eastAsia="仿宋_GB2312" w:cs="仿宋_GB2312"/>
                <w:i w:val="0"/>
                <w:iCs w:val="0"/>
                <w:color w:val="000000"/>
                <w:sz w:val="26"/>
                <w:szCs w:val="26"/>
                <w:u w:val="none"/>
              </w:rPr>
            </w:pPr>
            <w:r>
              <w:rPr>
                <w:rFonts w:hint="eastAsia" w:ascii="仿宋_GB2312" w:hAnsi="Times New Roman" w:eastAsia="仿宋_GB2312" w:cs="仿宋_GB2312"/>
                <w:i w:val="0"/>
                <w:iCs w:val="0"/>
                <w:color w:val="000000"/>
                <w:kern w:val="0"/>
                <w:sz w:val="26"/>
                <w:szCs w:val="26"/>
                <w:u w:val="none"/>
                <w:lang w:val="en-US" w:eastAsia="zh-CN" w:bidi="ar"/>
              </w:rPr>
              <w:t>耕地</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770E85">
            <w:pPr>
              <w:keepNext w:val="0"/>
              <w:keepLines w:val="0"/>
              <w:widowControl/>
              <w:suppressLineNumbers w:val="0"/>
              <w:jc w:val="center"/>
              <w:textAlignment w:val="center"/>
              <w:rPr>
                <w:rFonts w:hint="eastAsia" w:ascii="仿宋_GB2312" w:hAnsi="Times New Roman" w:eastAsia="仿宋_GB2312" w:cs="仿宋_GB2312"/>
                <w:i w:val="0"/>
                <w:iCs w:val="0"/>
                <w:color w:val="000000"/>
                <w:sz w:val="26"/>
                <w:szCs w:val="26"/>
                <w:u w:val="none"/>
              </w:rPr>
            </w:pPr>
            <w:r>
              <w:rPr>
                <w:rFonts w:hint="eastAsia" w:ascii="仿宋_GB2312" w:hAnsi="Times New Roman" w:eastAsia="仿宋_GB2312" w:cs="仿宋_GB2312"/>
                <w:i w:val="0"/>
                <w:iCs w:val="0"/>
                <w:color w:val="000000"/>
                <w:kern w:val="0"/>
                <w:sz w:val="26"/>
                <w:szCs w:val="26"/>
                <w:u w:val="none"/>
                <w:lang w:val="en-US" w:eastAsia="zh-CN" w:bidi="ar"/>
              </w:rPr>
              <w:t>园地</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7622C">
            <w:pPr>
              <w:keepNext w:val="0"/>
              <w:keepLines w:val="0"/>
              <w:widowControl/>
              <w:suppressLineNumbers w:val="0"/>
              <w:jc w:val="center"/>
              <w:textAlignment w:val="center"/>
              <w:rPr>
                <w:rFonts w:hint="eastAsia" w:ascii="仿宋_GB2312" w:hAnsi="Times New Roman" w:eastAsia="仿宋_GB2312" w:cs="仿宋_GB2312"/>
                <w:i w:val="0"/>
                <w:iCs w:val="0"/>
                <w:color w:val="000000"/>
                <w:sz w:val="26"/>
                <w:szCs w:val="26"/>
                <w:u w:val="none"/>
              </w:rPr>
            </w:pPr>
            <w:r>
              <w:rPr>
                <w:rFonts w:hint="eastAsia" w:ascii="仿宋_GB2312" w:hAnsi="Times New Roman" w:eastAsia="仿宋_GB2312" w:cs="仿宋_GB2312"/>
                <w:i w:val="0"/>
                <w:iCs w:val="0"/>
                <w:color w:val="000000"/>
                <w:kern w:val="0"/>
                <w:sz w:val="26"/>
                <w:szCs w:val="26"/>
                <w:u w:val="none"/>
                <w:lang w:val="en-US" w:eastAsia="zh-CN" w:bidi="ar"/>
              </w:rPr>
              <w:t>林地</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24C5A">
            <w:pPr>
              <w:keepNext w:val="0"/>
              <w:keepLines w:val="0"/>
              <w:widowControl/>
              <w:suppressLineNumbers w:val="0"/>
              <w:jc w:val="center"/>
              <w:textAlignment w:val="center"/>
              <w:rPr>
                <w:rFonts w:hint="eastAsia" w:ascii="仿宋_GB2312" w:hAnsi="Times New Roman" w:eastAsia="仿宋_GB2312" w:cs="仿宋_GB2312"/>
                <w:i w:val="0"/>
                <w:iCs w:val="0"/>
                <w:color w:val="000000"/>
                <w:sz w:val="26"/>
                <w:szCs w:val="26"/>
                <w:u w:val="none"/>
              </w:rPr>
            </w:pPr>
            <w:r>
              <w:rPr>
                <w:rFonts w:hint="eastAsia" w:ascii="仿宋_GB2312" w:hAnsi="Times New Roman" w:eastAsia="仿宋_GB2312" w:cs="仿宋_GB2312"/>
                <w:i w:val="0"/>
                <w:iCs w:val="0"/>
                <w:color w:val="000000"/>
                <w:kern w:val="0"/>
                <w:sz w:val="26"/>
                <w:szCs w:val="26"/>
                <w:u w:val="none"/>
                <w:lang w:val="en-US" w:eastAsia="zh-CN" w:bidi="ar"/>
              </w:rPr>
              <w:t>其他农用地</w:t>
            </w:r>
          </w:p>
        </w:tc>
        <w:tc>
          <w:tcPr>
            <w:tcW w:w="4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B29C79">
            <w:pPr>
              <w:jc w:val="center"/>
              <w:rPr>
                <w:rFonts w:hint="eastAsia" w:ascii="仿宋_GB2312" w:hAnsi="Times New Roman" w:eastAsia="仿宋_GB2312" w:cs="仿宋_GB2312"/>
                <w:i w:val="0"/>
                <w:iCs w:val="0"/>
                <w:color w:val="000000"/>
                <w:sz w:val="26"/>
                <w:szCs w:val="26"/>
                <w:u w:val="none"/>
              </w:rPr>
            </w:pPr>
          </w:p>
        </w:tc>
        <w:tc>
          <w:tcPr>
            <w:tcW w:w="44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0B7792">
            <w:pPr>
              <w:jc w:val="center"/>
              <w:rPr>
                <w:rFonts w:hint="eastAsia" w:ascii="仿宋_GB2312" w:hAnsi="Times New Roman" w:eastAsia="仿宋_GB2312" w:cs="仿宋_GB2312"/>
                <w:i w:val="0"/>
                <w:iCs w:val="0"/>
                <w:color w:val="000000"/>
                <w:sz w:val="26"/>
                <w:szCs w:val="26"/>
                <w:u w:val="none"/>
              </w:rPr>
            </w:pPr>
          </w:p>
        </w:tc>
      </w:tr>
      <w:tr w14:paraId="367AA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jc w:val="center"/>
        </w:trPr>
        <w:tc>
          <w:tcPr>
            <w:tcW w:w="30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B4A0C2">
            <w:pPr>
              <w:keepNext w:val="0"/>
              <w:keepLines w:val="0"/>
              <w:widowControl/>
              <w:suppressLineNumbers w:val="0"/>
              <w:jc w:val="center"/>
              <w:textAlignment w:val="center"/>
              <w:rPr>
                <w:rFonts w:hint="eastAsia" w:ascii="仿宋_GB2312" w:hAnsi="Times New Roman" w:eastAsia="仿宋_GB2312" w:cs="仿宋_GB2312"/>
                <w:i w:val="0"/>
                <w:iCs w:val="0"/>
                <w:color w:val="000000"/>
                <w:sz w:val="26"/>
                <w:szCs w:val="26"/>
                <w:u w:val="none"/>
              </w:rPr>
            </w:pPr>
            <w:r>
              <w:rPr>
                <w:rFonts w:hint="eastAsia" w:ascii="仿宋_GB2312" w:hAnsi="Times New Roman" w:eastAsia="仿宋_GB2312" w:cs="仿宋_GB2312"/>
                <w:i w:val="0"/>
                <w:iCs w:val="0"/>
                <w:color w:val="000000"/>
                <w:kern w:val="0"/>
                <w:sz w:val="26"/>
                <w:szCs w:val="26"/>
                <w:u w:val="none"/>
                <w:lang w:val="en-US" w:eastAsia="zh-CN" w:bidi="ar"/>
              </w:rPr>
              <w:t>峨边彝族自治</w:t>
            </w:r>
          </w:p>
        </w:tc>
        <w:tc>
          <w:tcPr>
            <w:tcW w:w="440"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376F6A">
            <w:pPr>
              <w:keepNext w:val="0"/>
              <w:keepLines w:val="0"/>
              <w:widowControl/>
              <w:suppressLineNumbers w:val="0"/>
              <w:jc w:val="center"/>
              <w:textAlignment w:val="center"/>
              <w:rPr>
                <w:rFonts w:hint="eastAsia" w:ascii="仿宋_GB2312" w:hAnsi="Times New Roman" w:eastAsia="仿宋_GB2312" w:cs="仿宋_GB2312"/>
                <w:i w:val="0"/>
                <w:iCs w:val="0"/>
                <w:color w:val="000000"/>
                <w:sz w:val="26"/>
                <w:szCs w:val="26"/>
                <w:u w:val="none"/>
              </w:rPr>
            </w:pPr>
            <w:r>
              <w:rPr>
                <w:rFonts w:hint="eastAsia" w:ascii="仿宋_GB2312" w:hAnsi="Times New Roman" w:eastAsia="仿宋_GB2312" w:cs="仿宋_GB2312"/>
                <w:i w:val="0"/>
                <w:iCs w:val="0"/>
                <w:color w:val="000000"/>
                <w:kern w:val="0"/>
                <w:sz w:val="26"/>
                <w:szCs w:val="26"/>
                <w:u w:val="none"/>
                <w:lang w:val="en-US" w:eastAsia="zh-CN" w:bidi="ar"/>
              </w:rPr>
              <w:t>沙坪镇</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8FB14">
            <w:pPr>
              <w:keepNext w:val="0"/>
              <w:keepLines w:val="0"/>
              <w:widowControl/>
              <w:suppressLineNumbers w:val="0"/>
              <w:jc w:val="center"/>
              <w:textAlignment w:val="center"/>
              <w:rPr>
                <w:rFonts w:hint="eastAsia" w:ascii="仿宋_GB2312" w:hAnsi="Times New Roman" w:eastAsia="仿宋_GB2312" w:cs="仿宋_GB2312"/>
                <w:i w:val="0"/>
                <w:iCs w:val="0"/>
                <w:color w:val="000000"/>
                <w:sz w:val="26"/>
                <w:szCs w:val="26"/>
                <w:u w:val="none"/>
              </w:rPr>
            </w:pPr>
            <w:r>
              <w:rPr>
                <w:rFonts w:hint="eastAsia" w:ascii="仿宋_GB2312" w:hAnsi="Times New Roman" w:eastAsia="仿宋_GB2312" w:cs="仿宋_GB2312"/>
                <w:i w:val="0"/>
                <w:iCs w:val="0"/>
                <w:color w:val="000000"/>
                <w:kern w:val="0"/>
                <w:sz w:val="26"/>
                <w:szCs w:val="26"/>
                <w:u w:val="none"/>
                <w:lang w:val="en-US" w:eastAsia="zh-CN" w:bidi="ar"/>
              </w:rPr>
              <w:t>河沟村</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D28C3BF">
            <w:pPr>
              <w:keepNext w:val="0"/>
              <w:keepLines w:val="0"/>
              <w:widowControl/>
              <w:suppressLineNumbers w:val="0"/>
              <w:jc w:val="center"/>
              <w:textAlignment w:val="center"/>
              <w:rPr>
                <w:rFonts w:hint="eastAsia" w:ascii="仿宋_GB2312" w:hAnsi="Times New Roman" w:eastAsia="仿宋_GB2312" w:cs="仿宋_GB2312"/>
                <w:i w:val="0"/>
                <w:iCs w:val="0"/>
                <w:color w:val="000000"/>
                <w:kern w:val="0"/>
                <w:sz w:val="26"/>
                <w:szCs w:val="26"/>
                <w:u w:val="none"/>
                <w:lang w:val="en-US" w:eastAsia="zh-CN" w:bidi="ar"/>
              </w:rPr>
            </w:pPr>
            <w:r>
              <w:rPr>
                <w:rFonts w:hint="default" w:ascii="仿宋_GB2312" w:hAnsi="Times New Roman" w:eastAsia="仿宋_GB2312" w:cs="仿宋_GB2312"/>
                <w:i w:val="0"/>
                <w:iCs w:val="0"/>
                <w:color w:val="000000"/>
                <w:kern w:val="0"/>
                <w:sz w:val="26"/>
                <w:szCs w:val="26"/>
                <w:u w:val="none"/>
                <w:lang w:val="en-US" w:eastAsia="zh-CN" w:bidi="ar"/>
              </w:rPr>
              <w:t>97.7925</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FACA4BA">
            <w:pPr>
              <w:keepNext w:val="0"/>
              <w:keepLines w:val="0"/>
              <w:widowControl/>
              <w:suppressLineNumbers w:val="0"/>
              <w:jc w:val="center"/>
              <w:textAlignment w:val="center"/>
              <w:rPr>
                <w:rFonts w:hint="eastAsia" w:ascii="仿宋_GB2312" w:hAnsi="Times New Roman" w:eastAsia="仿宋_GB2312" w:cs="仿宋_GB2312"/>
                <w:i w:val="0"/>
                <w:iCs w:val="0"/>
                <w:color w:val="000000"/>
                <w:kern w:val="0"/>
                <w:sz w:val="26"/>
                <w:szCs w:val="26"/>
                <w:u w:val="none"/>
                <w:lang w:val="en-US" w:eastAsia="zh-CN" w:bidi="ar"/>
              </w:rPr>
            </w:pPr>
            <w:r>
              <w:rPr>
                <w:rFonts w:hint="default" w:ascii="仿宋_GB2312" w:hAnsi="Times New Roman" w:eastAsia="仿宋_GB2312" w:cs="仿宋_GB2312"/>
                <w:i w:val="0"/>
                <w:iCs w:val="0"/>
                <w:color w:val="000000"/>
                <w:kern w:val="0"/>
                <w:sz w:val="26"/>
                <w:szCs w:val="26"/>
                <w:u w:val="none"/>
                <w:lang w:val="en-US" w:eastAsia="zh-CN" w:bidi="ar"/>
              </w:rPr>
              <w:t>95.085</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2DE13C9">
            <w:pPr>
              <w:keepNext w:val="0"/>
              <w:keepLines w:val="0"/>
              <w:widowControl/>
              <w:suppressLineNumbers w:val="0"/>
              <w:jc w:val="center"/>
              <w:textAlignment w:val="center"/>
              <w:rPr>
                <w:rFonts w:hint="eastAsia" w:ascii="仿宋_GB2312" w:hAnsi="Times New Roman" w:eastAsia="仿宋_GB2312" w:cs="仿宋_GB2312"/>
                <w:i w:val="0"/>
                <w:iCs w:val="0"/>
                <w:color w:val="000000"/>
                <w:kern w:val="0"/>
                <w:sz w:val="26"/>
                <w:szCs w:val="26"/>
                <w:u w:val="none"/>
                <w:lang w:val="en-US" w:eastAsia="zh-CN" w:bidi="ar"/>
              </w:rPr>
            </w:pPr>
            <w:r>
              <w:rPr>
                <w:rFonts w:hint="default" w:ascii="仿宋_GB2312" w:hAnsi="Times New Roman" w:eastAsia="仿宋_GB2312" w:cs="仿宋_GB2312"/>
                <w:i w:val="0"/>
                <w:iCs w:val="0"/>
                <w:color w:val="000000"/>
                <w:kern w:val="0"/>
                <w:sz w:val="26"/>
                <w:szCs w:val="26"/>
                <w:u w:val="none"/>
                <w:lang w:val="en-US" w:eastAsia="zh-CN" w:bidi="ar"/>
              </w:rPr>
              <w:t>31.6005</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E4BA53E">
            <w:pPr>
              <w:keepNext w:val="0"/>
              <w:keepLines w:val="0"/>
              <w:widowControl/>
              <w:suppressLineNumbers w:val="0"/>
              <w:jc w:val="center"/>
              <w:textAlignment w:val="center"/>
              <w:rPr>
                <w:rFonts w:hint="eastAsia" w:ascii="仿宋_GB2312" w:hAnsi="Times New Roman" w:eastAsia="仿宋_GB2312" w:cs="仿宋_GB2312"/>
                <w:i w:val="0"/>
                <w:iCs w:val="0"/>
                <w:color w:val="000000"/>
                <w:kern w:val="0"/>
                <w:sz w:val="26"/>
                <w:szCs w:val="26"/>
                <w:u w:val="none"/>
                <w:lang w:val="en-US" w:eastAsia="zh-CN" w:bidi="ar"/>
              </w:rPr>
            </w:pPr>
            <w:r>
              <w:rPr>
                <w:rFonts w:hint="default" w:ascii="仿宋_GB2312" w:hAnsi="Times New Roman" w:eastAsia="仿宋_GB2312" w:cs="仿宋_GB2312"/>
                <w:i w:val="0"/>
                <w:iCs w:val="0"/>
                <w:color w:val="000000"/>
                <w:kern w:val="0"/>
                <w:sz w:val="26"/>
                <w:szCs w:val="26"/>
                <w:u w:val="none"/>
                <w:lang w:val="en-US" w:eastAsia="zh-CN" w:bidi="ar"/>
              </w:rPr>
              <w:t>34.8585</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44CE174">
            <w:pPr>
              <w:keepNext w:val="0"/>
              <w:keepLines w:val="0"/>
              <w:widowControl/>
              <w:suppressLineNumbers w:val="0"/>
              <w:jc w:val="center"/>
              <w:textAlignment w:val="center"/>
              <w:rPr>
                <w:rFonts w:hint="eastAsia" w:ascii="仿宋_GB2312" w:hAnsi="Times New Roman" w:eastAsia="仿宋_GB2312" w:cs="仿宋_GB2312"/>
                <w:i w:val="0"/>
                <w:iCs w:val="0"/>
                <w:color w:val="000000"/>
                <w:kern w:val="0"/>
                <w:sz w:val="26"/>
                <w:szCs w:val="26"/>
                <w:u w:val="none"/>
                <w:lang w:val="en-US" w:eastAsia="zh-CN" w:bidi="ar"/>
              </w:rPr>
            </w:pPr>
            <w:r>
              <w:rPr>
                <w:rFonts w:hint="default" w:ascii="仿宋_GB2312" w:hAnsi="Times New Roman" w:eastAsia="仿宋_GB2312" w:cs="仿宋_GB2312"/>
                <w:i w:val="0"/>
                <w:iCs w:val="0"/>
                <w:color w:val="000000"/>
                <w:kern w:val="0"/>
                <w:sz w:val="26"/>
                <w:szCs w:val="26"/>
                <w:u w:val="none"/>
                <w:lang w:val="en-US" w:eastAsia="zh-CN" w:bidi="ar"/>
              </w:rPr>
              <w:t>26.5125</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F395145">
            <w:pPr>
              <w:keepNext w:val="0"/>
              <w:keepLines w:val="0"/>
              <w:widowControl/>
              <w:suppressLineNumbers w:val="0"/>
              <w:jc w:val="center"/>
              <w:textAlignment w:val="center"/>
              <w:rPr>
                <w:rFonts w:hint="eastAsia" w:ascii="仿宋_GB2312" w:hAnsi="Times New Roman" w:eastAsia="仿宋_GB2312" w:cs="仿宋_GB2312"/>
                <w:i w:val="0"/>
                <w:iCs w:val="0"/>
                <w:color w:val="000000"/>
                <w:kern w:val="0"/>
                <w:sz w:val="26"/>
                <w:szCs w:val="26"/>
                <w:u w:val="none"/>
                <w:lang w:val="en-US" w:eastAsia="zh-CN" w:bidi="ar"/>
              </w:rPr>
            </w:pPr>
            <w:r>
              <w:rPr>
                <w:rFonts w:hint="default" w:ascii="仿宋_GB2312" w:hAnsi="Times New Roman" w:eastAsia="仿宋_GB2312" w:cs="仿宋_GB2312"/>
                <w:i w:val="0"/>
                <w:iCs w:val="0"/>
                <w:color w:val="000000"/>
                <w:kern w:val="0"/>
                <w:sz w:val="26"/>
                <w:szCs w:val="26"/>
                <w:u w:val="none"/>
                <w:lang w:val="en-US" w:eastAsia="zh-CN" w:bidi="ar"/>
              </w:rPr>
              <w:t>2.1135</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9221B3E">
            <w:pPr>
              <w:keepNext w:val="0"/>
              <w:keepLines w:val="0"/>
              <w:widowControl/>
              <w:suppressLineNumbers w:val="0"/>
              <w:jc w:val="center"/>
              <w:textAlignment w:val="center"/>
              <w:rPr>
                <w:rFonts w:hint="eastAsia" w:ascii="仿宋_GB2312" w:hAnsi="Times New Roman" w:eastAsia="仿宋_GB2312" w:cs="仿宋_GB2312"/>
                <w:i w:val="0"/>
                <w:iCs w:val="0"/>
                <w:color w:val="000000"/>
                <w:kern w:val="0"/>
                <w:sz w:val="26"/>
                <w:szCs w:val="26"/>
                <w:u w:val="none"/>
                <w:lang w:val="en-US" w:eastAsia="zh-CN" w:bidi="ar"/>
              </w:rPr>
            </w:pPr>
            <w:r>
              <w:rPr>
                <w:rFonts w:hint="default" w:ascii="仿宋_GB2312" w:hAnsi="Times New Roman" w:eastAsia="仿宋_GB2312" w:cs="仿宋_GB2312"/>
                <w:i w:val="0"/>
                <w:iCs w:val="0"/>
                <w:color w:val="000000"/>
                <w:kern w:val="0"/>
                <w:sz w:val="26"/>
                <w:szCs w:val="26"/>
                <w:u w:val="none"/>
                <w:lang w:val="en-US" w:eastAsia="zh-CN" w:bidi="ar"/>
              </w:rPr>
              <w:t>2.1705</w:t>
            </w: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130B01C7">
            <w:pPr>
              <w:keepNext w:val="0"/>
              <w:keepLines w:val="0"/>
              <w:widowControl/>
              <w:suppressLineNumbers w:val="0"/>
              <w:jc w:val="center"/>
              <w:textAlignment w:val="center"/>
              <w:rPr>
                <w:rFonts w:hint="eastAsia" w:ascii="仿宋_GB2312" w:hAnsi="Times New Roman" w:eastAsia="仿宋_GB2312" w:cs="仿宋_GB2312"/>
                <w:i w:val="0"/>
                <w:iCs w:val="0"/>
                <w:color w:val="000000"/>
                <w:kern w:val="0"/>
                <w:sz w:val="26"/>
                <w:szCs w:val="26"/>
                <w:u w:val="none"/>
                <w:lang w:val="en-US" w:eastAsia="zh-CN" w:bidi="ar"/>
              </w:rPr>
            </w:pPr>
            <w:r>
              <w:rPr>
                <w:rFonts w:hint="default" w:ascii="仿宋_GB2312" w:hAnsi="Times New Roman" w:eastAsia="仿宋_GB2312" w:cs="仿宋_GB2312"/>
                <w:i w:val="0"/>
                <w:iCs w:val="0"/>
                <w:color w:val="000000"/>
                <w:kern w:val="0"/>
                <w:sz w:val="26"/>
                <w:szCs w:val="26"/>
                <w:u w:val="none"/>
                <w:lang w:val="en-US" w:eastAsia="zh-CN" w:bidi="ar"/>
              </w:rPr>
              <w:t>0.537</w:t>
            </w:r>
          </w:p>
        </w:tc>
      </w:tr>
      <w:tr w14:paraId="4EA3D0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jc w:val="center"/>
        </w:trPr>
        <w:tc>
          <w:tcPr>
            <w:tcW w:w="3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7E0F9E">
            <w:pPr>
              <w:jc w:val="center"/>
              <w:rPr>
                <w:rFonts w:hint="eastAsia" w:ascii="仿宋_GB2312" w:hAnsi="Times New Roman" w:eastAsia="仿宋_GB2312" w:cs="仿宋_GB2312"/>
                <w:i w:val="0"/>
                <w:iCs w:val="0"/>
                <w:color w:val="000000"/>
                <w:sz w:val="26"/>
                <w:szCs w:val="26"/>
                <w:u w:val="none"/>
              </w:rPr>
            </w:pPr>
          </w:p>
        </w:tc>
        <w:tc>
          <w:tcPr>
            <w:tcW w:w="44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D1B434">
            <w:pPr>
              <w:jc w:val="center"/>
              <w:rPr>
                <w:rFonts w:hint="eastAsia" w:ascii="仿宋_GB2312" w:hAnsi="Times New Roman" w:eastAsia="仿宋_GB2312" w:cs="仿宋_GB2312"/>
                <w:i w:val="0"/>
                <w:iCs w:val="0"/>
                <w:color w:val="000000"/>
                <w:sz w:val="26"/>
                <w:szCs w:val="26"/>
                <w:u w:val="none"/>
              </w:rPr>
            </w:pP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8170E5">
            <w:pPr>
              <w:keepNext w:val="0"/>
              <w:keepLines w:val="0"/>
              <w:widowControl/>
              <w:suppressLineNumbers w:val="0"/>
              <w:jc w:val="center"/>
              <w:textAlignment w:val="center"/>
              <w:rPr>
                <w:rFonts w:hint="eastAsia" w:ascii="仿宋_GB2312" w:hAnsi="Times New Roman" w:eastAsia="仿宋_GB2312" w:cs="仿宋_GB2312"/>
                <w:i w:val="0"/>
                <w:iCs w:val="0"/>
                <w:color w:val="000000"/>
                <w:sz w:val="26"/>
                <w:szCs w:val="26"/>
                <w:u w:val="none"/>
              </w:rPr>
            </w:pPr>
            <w:r>
              <w:rPr>
                <w:rFonts w:hint="eastAsia" w:ascii="仿宋_GB2312" w:hAnsi="Times New Roman" w:eastAsia="仿宋_GB2312" w:cs="仿宋_GB2312"/>
                <w:i w:val="0"/>
                <w:iCs w:val="0"/>
                <w:color w:val="000000"/>
                <w:kern w:val="0"/>
                <w:sz w:val="26"/>
                <w:szCs w:val="26"/>
                <w:u w:val="none"/>
                <w:lang w:val="en-US" w:eastAsia="zh-CN" w:bidi="ar"/>
              </w:rPr>
              <w:t>双河村</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2C3F393">
            <w:pPr>
              <w:keepNext w:val="0"/>
              <w:keepLines w:val="0"/>
              <w:widowControl/>
              <w:suppressLineNumbers w:val="0"/>
              <w:jc w:val="center"/>
              <w:textAlignment w:val="center"/>
              <w:rPr>
                <w:rFonts w:hint="eastAsia" w:ascii="仿宋_GB2312" w:hAnsi="Times New Roman" w:eastAsia="仿宋_GB2312" w:cs="仿宋_GB2312"/>
                <w:i w:val="0"/>
                <w:iCs w:val="0"/>
                <w:color w:val="000000"/>
                <w:kern w:val="0"/>
                <w:sz w:val="26"/>
                <w:szCs w:val="26"/>
                <w:u w:val="none"/>
                <w:lang w:val="en-US" w:eastAsia="zh-CN" w:bidi="ar"/>
              </w:rPr>
            </w:pPr>
            <w:r>
              <w:rPr>
                <w:rFonts w:hint="default" w:ascii="仿宋_GB2312" w:hAnsi="Times New Roman" w:eastAsia="仿宋_GB2312" w:cs="仿宋_GB2312"/>
                <w:i w:val="0"/>
                <w:iCs w:val="0"/>
                <w:color w:val="000000"/>
                <w:kern w:val="0"/>
                <w:sz w:val="26"/>
                <w:szCs w:val="26"/>
                <w:u w:val="none"/>
                <w:lang w:val="en-US" w:eastAsia="zh-CN" w:bidi="ar"/>
              </w:rPr>
              <w:t>162.762</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5EEB730">
            <w:pPr>
              <w:keepNext w:val="0"/>
              <w:keepLines w:val="0"/>
              <w:widowControl/>
              <w:suppressLineNumbers w:val="0"/>
              <w:jc w:val="center"/>
              <w:textAlignment w:val="center"/>
              <w:rPr>
                <w:rFonts w:hint="eastAsia" w:ascii="仿宋_GB2312" w:hAnsi="Times New Roman" w:eastAsia="仿宋_GB2312" w:cs="仿宋_GB2312"/>
                <w:i w:val="0"/>
                <w:iCs w:val="0"/>
                <w:color w:val="000000"/>
                <w:kern w:val="0"/>
                <w:sz w:val="26"/>
                <w:szCs w:val="26"/>
                <w:u w:val="none"/>
                <w:lang w:val="en-US" w:eastAsia="zh-CN" w:bidi="ar"/>
              </w:rPr>
            </w:pPr>
            <w:r>
              <w:rPr>
                <w:rFonts w:hint="default" w:ascii="仿宋_GB2312" w:hAnsi="Times New Roman" w:eastAsia="仿宋_GB2312" w:cs="仿宋_GB2312"/>
                <w:i w:val="0"/>
                <w:iCs w:val="0"/>
                <w:color w:val="000000"/>
                <w:kern w:val="0"/>
                <w:sz w:val="26"/>
                <w:szCs w:val="26"/>
                <w:u w:val="none"/>
                <w:lang w:val="en-US" w:eastAsia="zh-CN" w:bidi="ar"/>
              </w:rPr>
              <w:t>152.1795</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ECC478B">
            <w:pPr>
              <w:keepNext w:val="0"/>
              <w:keepLines w:val="0"/>
              <w:widowControl/>
              <w:suppressLineNumbers w:val="0"/>
              <w:jc w:val="center"/>
              <w:textAlignment w:val="center"/>
              <w:rPr>
                <w:rFonts w:hint="eastAsia" w:ascii="仿宋_GB2312" w:hAnsi="Times New Roman" w:eastAsia="仿宋_GB2312" w:cs="仿宋_GB2312"/>
                <w:i w:val="0"/>
                <w:iCs w:val="0"/>
                <w:color w:val="000000"/>
                <w:kern w:val="0"/>
                <w:sz w:val="26"/>
                <w:szCs w:val="26"/>
                <w:u w:val="none"/>
                <w:lang w:val="en-US" w:eastAsia="zh-CN" w:bidi="ar"/>
              </w:rPr>
            </w:pPr>
            <w:r>
              <w:rPr>
                <w:rFonts w:hint="default" w:ascii="仿宋_GB2312" w:hAnsi="Times New Roman" w:eastAsia="仿宋_GB2312" w:cs="仿宋_GB2312"/>
                <w:i w:val="0"/>
                <w:iCs w:val="0"/>
                <w:color w:val="000000"/>
                <w:kern w:val="0"/>
                <w:sz w:val="26"/>
                <w:szCs w:val="26"/>
                <w:u w:val="none"/>
                <w:lang w:val="en-US" w:eastAsia="zh-CN" w:bidi="ar"/>
              </w:rPr>
              <w:t>106.398</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7CF8466">
            <w:pPr>
              <w:keepNext w:val="0"/>
              <w:keepLines w:val="0"/>
              <w:widowControl/>
              <w:suppressLineNumbers w:val="0"/>
              <w:jc w:val="center"/>
              <w:textAlignment w:val="center"/>
              <w:rPr>
                <w:rFonts w:hint="eastAsia" w:ascii="仿宋_GB2312" w:hAnsi="Times New Roman" w:eastAsia="仿宋_GB2312" w:cs="仿宋_GB2312"/>
                <w:i w:val="0"/>
                <w:iCs w:val="0"/>
                <w:color w:val="000000"/>
                <w:kern w:val="0"/>
                <w:sz w:val="26"/>
                <w:szCs w:val="26"/>
                <w:u w:val="none"/>
                <w:lang w:val="en-US" w:eastAsia="zh-CN" w:bidi="ar"/>
              </w:rPr>
            </w:pPr>
            <w:r>
              <w:rPr>
                <w:rFonts w:hint="default" w:ascii="仿宋_GB2312" w:hAnsi="Times New Roman" w:eastAsia="仿宋_GB2312" w:cs="仿宋_GB2312"/>
                <w:i w:val="0"/>
                <w:iCs w:val="0"/>
                <w:color w:val="000000"/>
                <w:kern w:val="0"/>
                <w:sz w:val="26"/>
                <w:szCs w:val="26"/>
                <w:u w:val="none"/>
                <w:lang w:val="en-US" w:eastAsia="zh-CN" w:bidi="ar"/>
              </w:rPr>
              <w:t>21.246</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7CDED7D">
            <w:pPr>
              <w:keepNext w:val="0"/>
              <w:keepLines w:val="0"/>
              <w:widowControl/>
              <w:suppressLineNumbers w:val="0"/>
              <w:jc w:val="center"/>
              <w:textAlignment w:val="center"/>
              <w:rPr>
                <w:rFonts w:hint="eastAsia" w:ascii="仿宋_GB2312" w:hAnsi="Times New Roman" w:eastAsia="仿宋_GB2312" w:cs="仿宋_GB2312"/>
                <w:i w:val="0"/>
                <w:iCs w:val="0"/>
                <w:color w:val="000000"/>
                <w:kern w:val="0"/>
                <w:sz w:val="26"/>
                <w:szCs w:val="26"/>
                <w:u w:val="none"/>
                <w:lang w:val="en-US" w:eastAsia="zh-CN" w:bidi="ar"/>
              </w:rPr>
            </w:pPr>
            <w:r>
              <w:rPr>
                <w:rFonts w:hint="default" w:ascii="仿宋_GB2312" w:hAnsi="Times New Roman" w:eastAsia="仿宋_GB2312" w:cs="仿宋_GB2312"/>
                <w:i w:val="0"/>
                <w:iCs w:val="0"/>
                <w:color w:val="000000"/>
                <w:kern w:val="0"/>
                <w:sz w:val="26"/>
                <w:szCs w:val="26"/>
                <w:u w:val="none"/>
                <w:lang w:val="en-US" w:eastAsia="zh-CN" w:bidi="ar"/>
              </w:rPr>
              <w:t>21.2595</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68AED2F">
            <w:pPr>
              <w:keepNext w:val="0"/>
              <w:keepLines w:val="0"/>
              <w:widowControl/>
              <w:suppressLineNumbers w:val="0"/>
              <w:jc w:val="center"/>
              <w:textAlignment w:val="center"/>
              <w:rPr>
                <w:rFonts w:hint="eastAsia" w:ascii="仿宋_GB2312" w:hAnsi="Times New Roman" w:eastAsia="仿宋_GB2312" w:cs="仿宋_GB2312"/>
                <w:i w:val="0"/>
                <w:iCs w:val="0"/>
                <w:color w:val="000000"/>
                <w:kern w:val="0"/>
                <w:sz w:val="26"/>
                <w:szCs w:val="26"/>
                <w:u w:val="none"/>
                <w:lang w:val="en-US" w:eastAsia="zh-CN" w:bidi="ar"/>
              </w:rPr>
            </w:pPr>
            <w:r>
              <w:rPr>
                <w:rFonts w:hint="default" w:ascii="仿宋_GB2312" w:hAnsi="Times New Roman" w:eastAsia="仿宋_GB2312" w:cs="仿宋_GB2312"/>
                <w:i w:val="0"/>
                <w:iCs w:val="0"/>
                <w:color w:val="000000"/>
                <w:kern w:val="0"/>
                <w:sz w:val="26"/>
                <w:szCs w:val="26"/>
                <w:u w:val="none"/>
                <w:lang w:val="en-US" w:eastAsia="zh-CN" w:bidi="ar"/>
              </w:rPr>
              <w:t>3.276</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593BC68">
            <w:pPr>
              <w:keepNext w:val="0"/>
              <w:keepLines w:val="0"/>
              <w:widowControl/>
              <w:suppressLineNumbers w:val="0"/>
              <w:jc w:val="center"/>
              <w:textAlignment w:val="center"/>
              <w:rPr>
                <w:rFonts w:hint="eastAsia" w:ascii="仿宋_GB2312" w:hAnsi="Times New Roman" w:eastAsia="仿宋_GB2312" w:cs="仿宋_GB2312"/>
                <w:i w:val="0"/>
                <w:iCs w:val="0"/>
                <w:color w:val="000000"/>
                <w:kern w:val="0"/>
                <w:sz w:val="26"/>
                <w:szCs w:val="26"/>
                <w:u w:val="none"/>
                <w:lang w:val="en-US" w:eastAsia="zh-CN" w:bidi="ar"/>
              </w:rPr>
            </w:pPr>
            <w:r>
              <w:rPr>
                <w:rFonts w:hint="default" w:ascii="仿宋_GB2312" w:hAnsi="Times New Roman" w:eastAsia="仿宋_GB2312" w:cs="仿宋_GB2312"/>
                <w:i w:val="0"/>
                <w:iCs w:val="0"/>
                <w:color w:val="000000"/>
                <w:kern w:val="0"/>
                <w:sz w:val="26"/>
                <w:szCs w:val="26"/>
                <w:u w:val="none"/>
                <w:lang w:val="en-US" w:eastAsia="zh-CN" w:bidi="ar"/>
              </w:rPr>
              <w:t>9.9015</w:t>
            </w: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5E6F4C8B">
            <w:pPr>
              <w:keepNext w:val="0"/>
              <w:keepLines w:val="0"/>
              <w:widowControl/>
              <w:suppressLineNumbers w:val="0"/>
              <w:jc w:val="center"/>
              <w:textAlignment w:val="center"/>
              <w:rPr>
                <w:rFonts w:hint="eastAsia" w:ascii="仿宋_GB2312" w:hAnsi="Times New Roman" w:eastAsia="仿宋_GB2312" w:cs="仿宋_GB2312"/>
                <w:i w:val="0"/>
                <w:iCs w:val="0"/>
                <w:color w:val="000000"/>
                <w:kern w:val="0"/>
                <w:sz w:val="26"/>
                <w:szCs w:val="26"/>
                <w:u w:val="none"/>
                <w:lang w:val="en-US" w:eastAsia="zh-CN" w:bidi="ar"/>
              </w:rPr>
            </w:pPr>
            <w:r>
              <w:rPr>
                <w:rFonts w:hint="default" w:ascii="仿宋_GB2312" w:hAnsi="Times New Roman" w:eastAsia="仿宋_GB2312" w:cs="仿宋_GB2312"/>
                <w:i w:val="0"/>
                <w:iCs w:val="0"/>
                <w:color w:val="000000"/>
                <w:kern w:val="0"/>
                <w:sz w:val="26"/>
                <w:szCs w:val="26"/>
                <w:u w:val="none"/>
                <w:lang w:val="en-US" w:eastAsia="zh-CN" w:bidi="ar"/>
              </w:rPr>
              <w:t>0.681</w:t>
            </w:r>
          </w:p>
        </w:tc>
      </w:tr>
      <w:tr w14:paraId="29A86B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jc w:val="center"/>
        </w:trPr>
        <w:tc>
          <w:tcPr>
            <w:tcW w:w="3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55C403">
            <w:pPr>
              <w:jc w:val="center"/>
              <w:rPr>
                <w:rFonts w:hint="eastAsia" w:ascii="仿宋_GB2312" w:hAnsi="Times New Roman" w:eastAsia="仿宋_GB2312" w:cs="仿宋_GB2312"/>
                <w:i w:val="0"/>
                <w:iCs w:val="0"/>
                <w:color w:val="000000"/>
                <w:sz w:val="26"/>
                <w:szCs w:val="26"/>
                <w:u w:val="none"/>
              </w:rPr>
            </w:pPr>
          </w:p>
        </w:tc>
        <w:tc>
          <w:tcPr>
            <w:tcW w:w="44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999A8C">
            <w:pPr>
              <w:jc w:val="center"/>
              <w:rPr>
                <w:rFonts w:hint="eastAsia" w:ascii="仿宋_GB2312" w:hAnsi="Times New Roman" w:eastAsia="仿宋_GB2312" w:cs="仿宋_GB2312"/>
                <w:i w:val="0"/>
                <w:iCs w:val="0"/>
                <w:color w:val="000000"/>
                <w:sz w:val="26"/>
                <w:szCs w:val="26"/>
                <w:u w:val="none"/>
              </w:rPr>
            </w:pP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C9185">
            <w:pPr>
              <w:keepNext w:val="0"/>
              <w:keepLines w:val="0"/>
              <w:widowControl/>
              <w:suppressLineNumbers w:val="0"/>
              <w:jc w:val="center"/>
              <w:textAlignment w:val="center"/>
              <w:rPr>
                <w:rFonts w:hint="eastAsia" w:ascii="仿宋_GB2312" w:hAnsi="Times New Roman" w:eastAsia="仿宋_GB2312" w:cs="仿宋_GB2312"/>
                <w:i w:val="0"/>
                <w:iCs w:val="0"/>
                <w:color w:val="000000"/>
                <w:sz w:val="26"/>
                <w:szCs w:val="26"/>
                <w:u w:val="none"/>
              </w:rPr>
            </w:pPr>
            <w:r>
              <w:rPr>
                <w:rFonts w:hint="eastAsia" w:ascii="仿宋_GB2312" w:hAnsi="Times New Roman" w:eastAsia="仿宋_GB2312" w:cs="仿宋_GB2312"/>
                <w:i w:val="0"/>
                <w:iCs w:val="0"/>
                <w:color w:val="000000"/>
                <w:kern w:val="0"/>
                <w:sz w:val="26"/>
                <w:szCs w:val="26"/>
                <w:u w:val="none"/>
                <w:lang w:val="en-US" w:eastAsia="zh-CN" w:bidi="ar"/>
              </w:rPr>
              <w:t>新声村</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116EC7D">
            <w:pPr>
              <w:keepNext w:val="0"/>
              <w:keepLines w:val="0"/>
              <w:widowControl/>
              <w:suppressLineNumbers w:val="0"/>
              <w:jc w:val="center"/>
              <w:textAlignment w:val="center"/>
              <w:rPr>
                <w:rFonts w:hint="eastAsia" w:ascii="仿宋_GB2312" w:hAnsi="Times New Roman" w:eastAsia="仿宋_GB2312" w:cs="仿宋_GB2312"/>
                <w:i w:val="0"/>
                <w:iCs w:val="0"/>
                <w:color w:val="000000"/>
                <w:kern w:val="0"/>
                <w:sz w:val="26"/>
                <w:szCs w:val="26"/>
                <w:u w:val="none"/>
                <w:lang w:val="en-US" w:eastAsia="zh-CN" w:bidi="ar"/>
              </w:rPr>
            </w:pPr>
            <w:r>
              <w:rPr>
                <w:rFonts w:hint="default" w:ascii="仿宋_GB2312" w:hAnsi="Times New Roman" w:eastAsia="仿宋_GB2312" w:cs="仿宋_GB2312"/>
                <w:i w:val="0"/>
                <w:iCs w:val="0"/>
                <w:color w:val="000000"/>
                <w:kern w:val="0"/>
                <w:sz w:val="26"/>
                <w:szCs w:val="26"/>
                <w:u w:val="none"/>
                <w:lang w:val="en-US" w:eastAsia="zh-CN" w:bidi="ar"/>
              </w:rPr>
              <w:t>222.7935</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B692CB9">
            <w:pPr>
              <w:keepNext w:val="0"/>
              <w:keepLines w:val="0"/>
              <w:widowControl/>
              <w:suppressLineNumbers w:val="0"/>
              <w:jc w:val="center"/>
              <w:textAlignment w:val="center"/>
              <w:rPr>
                <w:rFonts w:hint="eastAsia" w:ascii="仿宋_GB2312" w:hAnsi="Times New Roman" w:eastAsia="仿宋_GB2312" w:cs="仿宋_GB2312"/>
                <w:i w:val="0"/>
                <w:iCs w:val="0"/>
                <w:color w:val="000000"/>
                <w:kern w:val="0"/>
                <w:sz w:val="26"/>
                <w:szCs w:val="26"/>
                <w:u w:val="none"/>
                <w:lang w:val="en-US" w:eastAsia="zh-CN" w:bidi="ar"/>
              </w:rPr>
            </w:pPr>
            <w:r>
              <w:rPr>
                <w:rFonts w:hint="default" w:ascii="仿宋_GB2312" w:hAnsi="Times New Roman" w:eastAsia="仿宋_GB2312" w:cs="仿宋_GB2312"/>
                <w:i w:val="0"/>
                <w:iCs w:val="0"/>
                <w:color w:val="000000"/>
                <w:kern w:val="0"/>
                <w:sz w:val="26"/>
                <w:szCs w:val="26"/>
                <w:u w:val="none"/>
                <w:lang w:val="en-US" w:eastAsia="zh-CN" w:bidi="ar"/>
              </w:rPr>
              <w:t>182.367</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B91B43C">
            <w:pPr>
              <w:keepNext w:val="0"/>
              <w:keepLines w:val="0"/>
              <w:widowControl/>
              <w:suppressLineNumbers w:val="0"/>
              <w:jc w:val="center"/>
              <w:textAlignment w:val="center"/>
              <w:rPr>
                <w:rFonts w:hint="eastAsia" w:ascii="仿宋_GB2312" w:hAnsi="Times New Roman" w:eastAsia="仿宋_GB2312" w:cs="仿宋_GB2312"/>
                <w:i w:val="0"/>
                <w:iCs w:val="0"/>
                <w:color w:val="000000"/>
                <w:kern w:val="0"/>
                <w:sz w:val="26"/>
                <w:szCs w:val="26"/>
                <w:u w:val="none"/>
                <w:lang w:val="en-US" w:eastAsia="zh-CN" w:bidi="ar"/>
              </w:rPr>
            </w:pPr>
            <w:r>
              <w:rPr>
                <w:rFonts w:hint="default" w:ascii="仿宋_GB2312" w:hAnsi="Times New Roman" w:eastAsia="仿宋_GB2312" w:cs="仿宋_GB2312"/>
                <w:i w:val="0"/>
                <w:iCs w:val="0"/>
                <w:color w:val="000000"/>
                <w:kern w:val="0"/>
                <w:sz w:val="26"/>
                <w:szCs w:val="26"/>
                <w:u w:val="none"/>
                <w:lang w:val="en-US" w:eastAsia="zh-CN" w:bidi="ar"/>
              </w:rPr>
              <w:t>71.7195</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D7A2D43">
            <w:pPr>
              <w:keepNext w:val="0"/>
              <w:keepLines w:val="0"/>
              <w:widowControl/>
              <w:suppressLineNumbers w:val="0"/>
              <w:jc w:val="center"/>
              <w:textAlignment w:val="center"/>
              <w:rPr>
                <w:rFonts w:hint="eastAsia" w:ascii="仿宋_GB2312" w:hAnsi="Times New Roman" w:eastAsia="仿宋_GB2312" w:cs="仿宋_GB2312"/>
                <w:i w:val="0"/>
                <w:iCs w:val="0"/>
                <w:color w:val="000000"/>
                <w:kern w:val="0"/>
                <w:sz w:val="26"/>
                <w:szCs w:val="26"/>
                <w:u w:val="none"/>
                <w:lang w:val="en-US" w:eastAsia="zh-CN" w:bidi="ar"/>
              </w:rPr>
            </w:pPr>
            <w:r>
              <w:rPr>
                <w:rFonts w:hint="default" w:ascii="仿宋_GB2312" w:hAnsi="Times New Roman" w:eastAsia="仿宋_GB2312" w:cs="仿宋_GB2312"/>
                <w:i w:val="0"/>
                <w:iCs w:val="0"/>
                <w:color w:val="000000"/>
                <w:kern w:val="0"/>
                <w:sz w:val="26"/>
                <w:szCs w:val="26"/>
                <w:u w:val="none"/>
                <w:lang w:val="en-US" w:eastAsia="zh-CN" w:bidi="ar"/>
              </w:rPr>
              <w:t>46.7295</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2091A09">
            <w:pPr>
              <w:keepNext w:val="0"/>
              <w:keepLines w:val="0"/>
              <w:widowControl/>
              <w:suppressLineNumbers w:val="0"/>
              <w:jc w:val="center"/>
              <w:textAlignment w:val="center"/>
              <w:rPr>
                <w:rFonts w:hint="eastAsia" w:ascii="仿宋_GB2312" w:hAnsi="Times New Roman" w:eastAsia="仿宋_GB2312" w:cs="仿宋_GB2312"/>
                <w:i w:val="0"/>
                <w:iCs w:val="0"/>
                <w:color w:val="000000"/>
                <w:kern w:val="0"/>
                <w:sz w:val="26"/>
                <w:szCs w:val="26"/>
                <w:u w:val="none"/>
                <w:lang w:val="en-US" w:eastAsia="zh-CN" w:bidi="ar"/>
              </w:rPr>
            </w:pPr>
            <w:r>
              <w:rPr>
                <w:rFonts w:hint="default" w:ascii="仿宋_GB2312" w:hAnsi="Times New Roman" w:eastAsia="仿宋_GB2312" w:cs="仿宋_GB2312"/>
                <w:i w:val="0"/>
                <w:iCs w:val="0"/>
                <w:color w:val="000000"/>
                <w:kern w:val="0"/>
                <w:sz w:val="26"/>
                <w:szCs w:val="26"/>
                <w:u w:val="none"/>
                <w:lang w:val="en-US" w:eastAsia="zh-CN" w:bidi="ar"/>
              </w:rPr>
              <w:t>63.639</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945DF16">
            <w:pPr>
              <w:keepNext w:val="0"/>
              <w:keepLines w:val="0"/>
              <w:widowControl/>
              <w:suppressLineNumbers w:val="0"/>
              <w:jc w:val="center"/>
              <w:textAlignment w:val="center"/>
              <w:rPr>
                <w:rFonts w:hint="eastAsia" w:ascii="仿宋_GB2312" w:hAnsi="Times New Roman" w:eastAsia="仿宋_GB2312" w:cs="仿宋_GB2312"/>
                <w:i w:val="0"/>
                <w:iCs w:val="0"/>
                <w:color w:val="000000"/>
                <w:kern w:val="0"/>
                <w:sz w:val="26"/>
                <w:szCs w:val="26"/>
                <w:u w:val="none"/>
                <w:lang w:val="en-US" w:eastAsia="zh-CN" w:bidi="ar"/>
              </w:rPr>
            </w:pPr>
            <w:r>
              <w:rPr>
                <w:rFonts w:hint="default" w:ascii="仿宋_GB2312" w:hAnsi="Times New Roman" w:eastAsia="仿宋_GB2312" w:cs="仿宋_GB2312"/>
                <w:i w:val="0"/>
                <w:iCs w:val="0"/>
                <w:color w:val="000000"/>
                <w:kern w:val="0"/>
                <w:sz w:val="26"/>
                <w:szCs w:val="26"/>
                <w:u w:val="none"/>
                <w:lang w:val="en-US" w:eastAsia="zh-CN" w:bidi="ar"/>
              </w:rPr>
              <w:t>0.279</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3EC0E1C">
            <w:pPr>
              <w:keepNext w:val="0"/>
              <w:keepLines w:val="0"/>
              <w:widowControl/>
              <w:suppressLineNumbers w:val="0"/>
              <w:jc w:val="center"/>
              <w:textAlignment w:val="center"/>
              <w:rPr>
                <w:rFonts w:hint="eastAsia" w:ascii="仿宋_GB2312" w:hAnsi="Times New Roman" w:eastAsia="仿宋_GB2312" w:cs="仿宋_GB2312"/>
                <w:i w:val="0"/>
                <w:iCs w:val="0"/>
                <w:color w:val="000000"/>
                <w:kern w:val="0"/>
                <w:sz w:val="26"/>
                <w:szCs w:val="26"/>
                <w:u w:val="none"/>
                <w:lang w:val="en-US" w:eastAsia="zh-CN" w:bidi="ar"/>
              </w:rPr>
            </w:pPr>
            <w:r>
              <w:rPr>
                <w:rFonts w:hint="default" w:ascii="仿宋_GB2312" w:hAnsi="Times New Roman" w:eastAsia="仿宋_GB2312" w:cs="仿宋_GB2312"/>
                <w:i w:val="0"/>
                <w:iCs w:val="0"/>
                <w:color w:val="000000"/>
                <w:kern w:val="0"/>
                <w:sz w:val="26"/>
                <w:szCs w:val="26"/>
                <w:u w:val="none"/>
                <w:lang w:val="en-US" w:eastAsia="zh-CN" w:bidi="ar"/>
              </w:rPr>
              <w:t>40.4265</w:t>
            </w: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321DD389">
            <w:pPr>
              <w:keepNext w:val="0"/>
              <w:keepLines w:val="0"/>
              <w:widowControl/>
              <w:suppressLineNumbers w:val="0"/>
              <w:jc w:val="center"/>
              <w:textAlignment w:val="center"/>
              <w:rPr>
                <w:rFonts w:hint="eastAsia" w:ascii="仿宋_GB2312" w:hAnsi="Times New Roman" w:eastAsia="仿宋_GB2312" w:cs="仿宋_GB2312"/>
                <w:i w:val="0"/>
                <w:iCs w:val="0"/>
                <w:color w:val="000000"/>
                <w:kern w:val="0"/>
                <w:sz w:val="26"/>
                <w:szCs w:val="26"/>
                <w:u w:val="none"/>
                <w:lang w:val="en-US" w:eastAsia="zh-CN" w:bidi="ar"/>
              </w:rPr>
            </w:pPr>
            <w:r>
              <w:rPr>
                <w:rFonts w:hint="default" w:ascii="仿宋_GB2312" w:hAnsi="Times New Roman" w:eastAsia="仿宋_GB2312" w:cs="仿宋_GB2312"/>
                <w:i w:val="0"/>
                <w:iCs w:val="0"/>
                <w:color w:val="000000"/>
                <w:kern w:val="0"/>
                <w:sz w:val="26"/>
                <w:szCs w:val="26"/>
                <w:u w:val="none"/>
                <w:lang w:val="en-US" w:eastAsia="zh-CN" w:bidi="ar"/>
              </w:rPr>
              <w:t>0</w:t>
            </w:r>
          </w:p>
        </w:tc>
      </w:tr>
      <w:tr w14:paraId="70A58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jc w:val="center"/>
        </w:trPr>
        <w:tc>
          <w:tcPr>
            <w:tcW w:w="3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E54052">
            <w:pPr>
              <w:jc w:val="center"/>
              <w:rPr>
                <w:rFonts w:hint="eastAsia" w:ascii="仿宋_GB2312" w:hAnsi="Times New Roman" w:eastAsia="仿宋_GB2312" w:cs="仿宋_GB2312"/>
                <w:i w:val="0"/>
                <w:iCs w:val="0"/>
                <w:color w:val="000000"/>
                <w:sz w:val="26"/>
                <w:szCs w:val="26"/>
                <w:u w:val="none"/>
              </w:rPr>
            </w:pPr>
          </w:p>
        </w:tc>
        <w:tc>
          <w:tcPr>
            <w:tcW w:w="44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5FAC87">
            <w:pPr>
              <w:jc w:val="center"/>
              <w:rPr>
                <w:rFonts w:hint="eastAsia" w:ascii="仿宋_GB2312" w:hAnsi="Times New Roman" w:eastAsia="仿宋_GB2312" w:cs="仿宋_GB2312"/>
                <w:i w:val="0"/>
                <w:iCs w:val="0"/>
                <w:color w:val="000000"/>
                <w:sz w:val="26"/>
                <w:szCs w:val="26"/>
                <w:u w:val="none"/>
              </w:rPr>
            </w:pP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D779B">
            <w:pPr>
              <w:keepNext w:val="0"/>
              <w:keepLines w:val="0"/>
              <w:widowControl/>
              <w:suppressLineNumbers w:val="0"/>
              <w:jc w:val="center"/>
              <w:textAlignment w:val="center"/>
              <w:rPr>
                <w:rFonts w:hint="eastAsia" w:ascii="仿宋_GB2312" w:hAnsi="Times New Roman" w:eastAsia="仿宋_GB2312" w:cs="仿宋_GB2312"/>
                <w:i w:val="0"/>
                <w:iCs w:val="0"/>
                <w:color w:val="000000"/>
                <w:sz w:val="26"/>
                <w:szCs w:val="26"/>
                <w:u w:val="none"/>
              </w:rPr>
            </w:pPr>
            <w:r>
              <w:rPr>
                <w:rFonts w:hint="eastAsia" w:ascii="仿宋_GB2312" w:hAnsi="Times New Roman" w:eastAsia="仿宋_GB2312" w:cs="仿宋_GB2312"/>
                <w:i w:val="0"/>
                <w:iCs w:val="0"/>
                <w:color w:val="000000"/>
                <w:kern w:val="0"/>
                <w:sz w:val="26"/>
                <w:szCs w:val="26"/>
                <w:u w:val="none"/>
                <w:lang w:val="en-US" w:eastAsia="zh-CN" w:bidi="ar"/>
              </w:rPr>
              <w:t>马嘶溪村</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0A179BC">
            <w:pPr>
              <w:keepNext w:val="0"/>
              <w:keepLines w:val="0"/>
              <w:widowControl/>
              <w:suppressLineNumbers w:val="0"/>
              <w:jc w:val="center"/>
              <w:textAlignment w:val="center"/>
              <w:rPr>
                <w:rFonts w:hint="eastAsia" w:ascii="仿宋_GB2312" w:hAnsi="Times New Roman" w:eastAsia="仿宋_GB2312" w:cs="仿宋_GB2312"/>
                <w:i w:val="0"/>
                <w:iCs w:val="0"/>
                <w:color w:val="000000"/>
                <w:kern w:val="0"/>
                <w:sz w:val="26"/>
                <w:szCs w:val="26"/>
                <w:u w:val="none"/>
                <w:lang w:val="en-US" w:eastAsia="zh-CN" w:bidi="ar"/>
              </w:rPr>
            </w:pPr>
            <w:r>
              <w:rPr>
                <w:rFonts w:hint="default" w:ascii="仿宋_GB2312" w:hAnsi="Times New Roman" w:eastAsia="仿宋_GB2312" w:cs="仿宋_GB2312"/>
                <w:i w:val="0"/>
                <w:iCs w:val="0"/>
                <w:color w:val="000000"/>
                <w:kern w:val="0"/>
                <w:sz w:val="26"/>
                <w:szCs w:val="26"/>
                <w:u w:val="none"/>
                <w:lang w:val="en-US" w:eastAsia="zh-CN" w:bidi="ar"/>
              </w:rPr>
              <w:t>0.3735</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FCEEC8D">
            <w:pPr>
              <w:keepNext w:val="0"/>
              <w:keepLines w:val="0"/>
              <w:widowControl/>
              <w:suppressLineNumbers w:val="0"/>
              <w:jc w:val="center"/>
              <w:textAlignment w:val="center"/>
              <w:rPr>
                <w:rFonts w:hint="eastAsia" w:ascii="仿宋_GB2312" w:hAnsi="Times New Roman" w:eastAsia="仿宋_GB2312" w:cs="仿宋_GB2312"/>
                <w:i w:val="0"/>
                <w:iCs w:val="0"/>
                <w:color w:val="000000"/>
                <w:kern w:val="0"/>
                <w:sz w:val="26"/>
                <w:szCs w:val="26"/>
                <w:u w:val="none"/>
                <w:lang w:val="en-US" w:eastAsia="zh-CN" w:bidi="ar"/>
              </w:rPr>
            </w:pPr>
            <w:r>
              <w:rPr>
                <w:rFonts w:hint="default" w:ascii="仿宋_GB2312" w:hAnsi="Times New Roman" w:eastAsia="仿宋_GB2312" w:cs="仿宋_GB2312"/>
                <w:i w:val="0"/>
                <w:iCs w:val="0"/>
                <w:color w:val="000000"/>
                <w:kern w:val="0"/>
                <w:sz w:val="26"/>
                <w:szCs w:val="26"/>
                <w:u w:val="none"/>
                <w:lang w:val="en-US" w:eastAsia="zh-CN" w:bidi="ar"/>
              </w:rPr>
              <w:t>0.3735</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DFDA7AF">
            <w:pPr>
              <w:keepNext w:val="0"/>
              <w:keepLines w:val="0"/>
              <w:widowControl/>
              <w:suppressLineNumbers w:val="0"/>
              <w:jc w:val="center"/>
              <w:textAlignment w:val="center"/>
              <w:rPr>
                <w:rFonts w:hint="eastAsia" w:ascii="仿宋_GB2312" w:hAnsi="Times New Roman" w:eastAsia="仿宋_GB2312" w:cs="仿宋_GB2312"/>
                <w:i w:val="0"/>
                <w:iCs w:val="0"/>
                <w:color w:val="000000"/>
                <w:kern w:val="0"/>
                <w:sz w:val="26"/>
                <w:szCs w:val="26"/>
                <w:u w:val="none"/>
                <w:lang w:val="en-US" w:eastAsia="zh-CN" w:bidi="ar"/>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356F149">
            <w:pPr>
              <w:keepNext w:val="0"/>
              <w:keepLines w:val="0"/>
              <w:widowControl/>
              <w:suppressLineNumbers w:val="0"/>
              <w:jc w:val="center"/>
              <w:textAlignment w:val="center"/>
              <w:rPr>
                <w:rFonts w:hint="eastAsia" w:ascii="仿宋_GB2312" w:hAnsi="Times New Roman" w:eastAsia="仿宋_GB2312" w:cs="仿宋_GB2312"/>
                <w:i w:val="0"/>
                <w:iCs w:val="0"/>
                <w:color w:val="000000"/>
                <w:kern w:val="0"/>
                <w:sz w:val="26"/>
                <w:szCs w:val="26"/>
                <w:u w:val="none"/>
                <w:lang w:val="en-US" w:eastAsia="zh-CN" w:bidi="ar"/>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DB0AE09">
            <w:pPr>
              <w:keepNext w:val="0"/>
              <w:keepLines w:val="0"/>
              <w:widowControl/>
              <w:suppressLineNumbers w:val="0"/>
              <w:jc w:val="center"/>
              <w:textAlignment w:val="center"/>
              <w:rPr>
                <w:rFonts w:hint="eastAsia" w:ascii="仿宋_GB2312" w:hAnsi="Times New Roman" w:eastAsia="仿宋_GB2312" w:cs="仿宋_GB2312"/>
                <w:i w:val="0"/>
                <w:iCs w:val="0"/>
                <w:color w:val="000000"/>
                <w:kern w:val="0"/>
                <w:sz w:val="26"/>
                <w:szCs w:val="26"/>
                <w:u w:val="none"/>
                <w:lang w:val="en-US" w:eastAsia="zh-CN" w:bidi="ar"/>
              </w:rPr>
            </w:pPr>
            <w:r>
              <w:rPr>
                <w:rFonts w:hint="default" w:ascii="仿宋_GB2312" w:hAnsi="Times New Roman" w:eastAsia="仿宋_GB2312" w:cs="仿宋_GB2312"/>
                <w:i w:val="0"/>
                <w:iCs w:val="0"/>
                <w:color w:val="000000"/>
                <w:kern w:val="0"/>
                <w:sz w:val="26"/>
                <w:szCs w:val="26"/>
                <w:u w:val="none"/>
                <w:lang w:val="en-US" w:eastAsia="zh-CN" w:bidi="ar"/>
              </w:rPr>
              <w:t>0.3735</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8064681">
            <w:pPr>
              <w:keepNext w:val="0"/>
              <w:keepLines w:val="0"/>
              <w:widowControl/>
              <w:suppressLineNumbers w:val="0"/>
              <w:jc w:val="center"/>
              <w:textAlignment w:val="center"/>
              <w:rPr>
                <w:rFonts w:hint="eastAsia" w:ascii="仿宋_GB2312" w:hAnsi="Times New Roman" w:eastAsia="仿宋_GB2312" w:cs="仿宋_GB2312"/>
                <w:i w:val="0"/>
                <w:iCs w:val="0"/>
                <w:color w:val="000000"/>
                <w:kern w:val="0"/>
                <w:sz w:val="26"/>
                <w:szCs w:val="26"/>
                <w:u w:val="none"/>
                <w:lang w:val="en-US" w:eastAsia="zh-CN" w:bidi="ar"/>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875FA57">
            <w:pPr>
              <w:keepNext w:val="0"/>
              <w:keepLines w:val="0"/>
              <w:widowControl/>
              <w:suppressLineNumbers w:val="0"/>
              <w:jc w:val="center"/>
              <w:textAlignment w:val="center"/>
              <w:rPr>
                <w:rFonts w:hint="eastAsia" w:ascii="仿宋_GB2312" w:hAnsi="Times New Roman" w:eastAsia="仿宋_GB2312" w:cs="仿宋_GB2312"/>
                <w:i w:val="0"/>
                <w:iCs w:val="0"/>
                <w:color w:val="000000"/>
                <w:kern w:val="0"/>
                <w:sz w:val="26"/>
                <w:szCs w:val="26"/>
                <w:u w:val="none"/>
                <w:lang w:val="en-US" w:eastAsia="zh-CN" w:bidi="ar"/>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78FAAC0D">
            <w:pPr>
              <w:keepNext w:val="0"/>
              <w:keepLines w:val="0"/>
              <w:widowControl/>
              <w:suppressLineNumbers w:val="0"/>
              <w:jc w:val="center"/>
              <w:textAlignment w:val="center"/>
              <w:rPr>
                <w:rFonts w:hint="eastAsia" w:ascii="仿宋_GB2312" w:hAnsi="Times New Roman" w:eastAsia="仿宋_GB2312" w:cs="仿宋_GB2312"/>
                <w:i w:val="0"/>
                <w:iCs w:val="0"/>
                <w:color w:val="000000"/>
                <w:kern w:val="0"/>
                <w:sz w:val="26"/>
                <w:szCs w:val="26"/>
                <w:u w:val="none"/>
                <w:lang w:val="en-US" w:eastAsia="zh-CN" w:bidi="ar"/>
              </w:rPr>
            </w:pPr>
          </w:p>
        </w:tc>
      </w:tr>
      <w:tr w14:paraId="326C1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jc w:val="center"/>
        </w:trPr>
        <w:tc>
          <w:tcPr>
            <w:tcW w:w="3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B7B9B7">
            <w:pPr>
              <w:jc w:val="center"/>
              <w:rPr>
                <w:rFonts w:hint="eastAsia" w:ascii="仿宋_GB2312" w:hAnsi="Times New Roman" w:eastAsia="仿宋_GB2312" w:cs="仿宋_GB2312"/>
                <w:i w:val="0"/>
                <w:iCs w:val="0"/>
                <w:color w:val="000000"/>
                <w:sz w:val="26"/>
                <w:szCs w:val="26"/>
                <w:u w:val="none"/>
              </w:rPr>
            </w:pPr>
          </w:p>
        </w:tc>
        <w:tc>
          <w:tcPr>
            <w:tcW w:w="44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9A5AE1">
            <w:pPr>
              <w:jc w:val="center"/>
              <w:rPr>
                <w:rFonts w:hint="eastAsia" w:ascii="仿宋_GB2312" w:hAnsi="Times New Roman" w:eastAsia="仿宋_GB2312" w:cs="仿宋_GB2312"/>
                <w:i w:val="0"/>
                <w:iCs w:val="0"/>
                <w:color w:val="000000"/>
                <w:sz w:val="26"/>
                <w:szCs w:val="26"/>
                <w:u w:val="none"/>
              </w:rPr>
            </w:pP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E3A64F">
            <w:pPr>
              <w:keepNext w:val="0"/>
              <w:keepLines w:val="0"/>
              <w:widowControl/>
              <w:suppressLineNumbers w:val="0"/>
              <w:jc w:val="center"/>
              <w:textAlignment w:val="center"/>
              <w:rPr>
                <w:rFonts w:hint="eastAsia" w:ascii="仿宋_GB2312" w:hAnsi="Times New Roman" w:eastAsia="仿宋_GB2312" w:cs="仿宋_GB2312"/>
                <w:i w:val="0"/>
                <w:iCs w:val="0"/>
                <w:color w:val="000000"/>
                <w:sz w:val="26"/>
                <w:szCs w:val="26"/>
                <w:u w:val="none"/>
              </w:rPr>
            </w:pPr>
            <w:r>
              <w:rPr>
                <w:rFonts w:hint="eastAsia" w:ascii="仿宋_GB2312" w:hAnsi="Times New Roman" w:eastAsia="仿宋_GB2312" w:cs="仿宋_GB2312"/>
                <w:i w:val="0"/>
                <w:iCs w:val="0"/>
                <w:color w:val="000000"/>
                <w:kern w:val="0"/>
                <w:sz w:val="26"/>
                <w:szCs w:val="26"/>
                <w:u w:val="none"/>
                <w:lang w:val="en-US" w:eastAsia="zh-CN" w:bidi="ar"/>
              </w:rPr>
              <w:t>红星村</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BDBF626">
            <w:pPr>
              <w:keepNext w:val="0"/>
              <w:keepLines w:val="0"/>
              <w:widowControl/>
              <w:suppressLineNumbers w:val="0"/>
              <w:jc w:val="center"/>
              <w:textAlignment w:val="center"/>
              <w:rPr>
                <w:rFonts w:hint="eastAsia" w:ascii="仿宋_GB2312" w:hAnsi="Times New Roman" w:eastAsia="仿宋_GB2312" w:cs="仿宋_GB2312"/>
                <w:i w:val="0"/>
                <w:iCs w:val="0"/>
                <w:color w:val="000000"/>
                <w:kern w:val="0"/>
                <w:sz w:val="26"/>
                <w:szCs w:val="26"/>
                <w:u w:val="none"/>
                <w:lang w:val="en-US" w:eastAsia="zh-CN" w:bidi="ar"/>
              </w:rPr>
            </w:pPr>
            <w:r>
              <w:rPr>
                <w:rFonts w:hint="default" w:ascii="仿宋_GB2312" w:hAnsi="Times New Roman" w:eastAsia="仿宋_GB2312" w:cs="仿宋_GB2312"/>
                <w:i w:val="0"/>
                <w:iCs w:val="0"/>
                <w:color w:val="000000"/>
                <w:kern w:val="0"/>
                <w:sz w:val="26"/>
                <w:szCs w:val="26"/>
                <w:u w:val="none"/>
                <w:lang w:val="en-US" w:eastAsia="zh-CN" w:bidi="ar"/>
              </w:rPr>
              <w:t>0.1845</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ABFD505">
            <w:pPr>
              <w:keepNext w:val="0"/>
              <w:keepLines w:val="0"/>
              <w:widowControl/>
              <w:suppressLineNumbers w:val="0"/>
              <w:jc w:val="center"/>
              <w:textAlignment w:val="center"/>
              <w:rPr>
                <w:rFonts w:hint="eastAsia" w:ascii="仿宋_GB2312" w:hAnsi="Times New Roman" w:eastAsia="仿宋_GB2312" w:cs="仿宋_GB2312"/>
                <w:i w:val="0"/>
                <w:iCs w:val="0"/>
                <w:color w:val="000000"/>
                <w:kern w:val="0"/>
                <w:sz w:val="26"/>
                <w:szCs w:val="26"/>
                <w:u w:val="none"/>
                <w:lang w:val="en-US" w:eastAsia="zh-CN" w:bidi="ar"/>
              </w:rPr>
            </w:pPr>
            <w:r>
              <w:rPr>
                <w:rFonts w:hint="default" w:ascii="仿宋_GB2312" w:hAnsi="Times New Roman" w:eastAsia="仿宋_GB2312" w:cs="仿宋_GB2312"/>
                <w:i w:val="0"/>
                <w:iCs w:val="0"/>
                <w:color w:val="000000"/>
                <w:kern w:val="0"/>
                <w:sz w:val="26"/>
                <w:szCs w:val="26"/>
                <w:u w:val="none"/>
                <w:lang w:val="en-US" w:eastAsia="zh-CN" w:bidi="ar"/>
              </w:rPr>
              <w:t>0.1845</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0965B4C">
            <w:pPr>
              <w:keepNext w:val="0"/>
              <w:keepLines w:val="0"/>
              <w:widowControl/>
              <w:suppressLineNumbers w:val="0"/>
              <w:jc w:val="center"/>
              <w:textAlignment w:val="center"/>
              <w:rPr>
                <w:rFonts w:hint="eastAsia" w:ascii="仿宋_GB2312" w:hAnsi="Times New Roman" w:eastAsia="仿宋_GB2312" w:cs="仿宋_GB2312"/>
                <w:i w:val="0"/>
                <w:iCs w:val="0"/>
                <w:color w:val="000000"/>
                <w:kern w:val="0"/>
                <w:sz w:val="26"/>
                <w:szCs w:val="26"/>
                <w:u w:val="none"/>
                <w:lang w:val="en-US" w:eastAsia="zh-CN" w:bidi="ar"/>
              </w:rPr>
            </w:pPr>
            <w:r>
              <w:rPr>
                <w:rFonts w:hint="default" w:ascii="仿宋_GB2312" w:hAnsi="Times New Roman" w:eastAsia="仿宋_GB2312" w:cs="仿宋_GB2312"/>
                <w:i w:val="0"/>
                <w:iCs w:val="0"/>
                <w:color w:val="000000"/>
                <w:kern w:val="0"/>
                <w:sz w:val="26"/>
                <w:szCs w:val="26"/>
                <w:u w:val="none"/>
                <w:lang w:val="en-US" w:eastAsia="zh-CN" w:bidi="ar"/>
              </w:rPr>
              <w:t>0.1845</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47AD4B0">
            <w:pPr>
              <w:keepNext w:val="0"/>
              <w:keepLines w:val="0"/>
              <w:widowControl/>
              <w:suppressLineNumbers w:val="0"/>
              <w:jc w:val="center"/>
              <w:textAlignment w:val="center"/>
              <w:rPr>
                <w:rFonts w:hint="eastAsia" w:ascii="仿宋_GB2312" w:hAnsi="Times New Roman" w:eastAsia="仿宋_GB2312" w:cs="仿宋_GB2312"/>
                <w:i w:val="0"/>
                <w:iCs w:val="0"/>
                <w:color w:val="000000"/>
                <w:kern w:val="0"/>
                <w:sz w:val="26"/>
                <w:szCs w:val="26"/>
                <w:u w:val="none"/>
                <w:lang w:val="en-US" w:eastAsia="zh-CN" w:bidi="ar"/>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FEFDDFD">
            <w:pPr>
              <w:keepNext w:val="0"/>
              <w:keepLines w:val="0"/>
              <w:widowControl/>
              <w:suppressLineNumbers w:val="0"/>
              <w:jc w:val="center"/>
              <w:textAlignment w:val="center"/>
              <w:rPr>
                <w:rFonts w:hint="eastAsia" w:ascii="仿宋_GB2312" w:hAnsi="Times New Roman" w:eastAsia="仿宋_GB2312" w:cs="仿宋_GB2312"/>
                <w:i w:val="0"/>
                <w:iCs w:val="0"/>
                <w:color w:val="000000"/>
                <w:kern w:val="0"/>
                <w:sz w:val="26"/>
                <w:szCs w:val="26"/>
                <w:u w:val="none"/>
                <w:lang w:val="en-US" w:eastAsia="zh-CN" w:bidi="ar"/>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2C2AB50">
            <w:pPr>
              <w:keepNext w:val="0"/>
              <w:keepLines w:val="0"/>
              <w:widowControl/>
              <w:suppressLineNumbers w:val="0"/>
              <w:jc w:val="center"/>
              <w:textAlignment w:val="center"/>
              <w:rPr>
                <w:rFonts w:hint="eastAsia" w:ascii="仿宋_GB2312" w:hAnsi="Times New Roman" w:eastAsia="仿宋_GB2312" w:cs="仿宋_GB2312"/>
                <w:i w:val="0"/>
                <w:iCs w:val="0"/>
                <w:color w:val="000000"/>
                <w:kern w:val="0"/>
                <w:sz w:val="26"/>
                <w:szCs w:val="26"/>
                <w:u w:val="none"/>
                <w:lang w:val="en-US" w:eastAsia="zh-CN" w:bidi="ar"/>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ABFE117">
            <w:pPr>
              <w:keepNext w:val="0"/>
              <w:keepLines w:val="0"/>
              <w:widowControl/>
              <w:suppressLineNumbers w:val="0"/>
              <w:jc w:val="center"/>
              <w:textAlignment w:val="center"/>
              <w:rPr>
                <w:rFonts w:hint="eastAsia" w:ascii="仿宋_GB2312" w:hAnsi="Times New Roman" w:eastAsia="仿宋_GB2312" w:cs="仿宋_GB2312"/>
                <w:i w:val="0"/>
                <w:iCs w:val="0"/>
                <w:color w:val="000000"/>
                <w:kern w:val="0"/>
                <w:sz w:val="26"/>
                <w:szCs w:val="26"/>
                <w:u w:val="none"/>
                <w:lang w:val="en-US" w:eastAsia="zh-CN" w:bidi="ar"/>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5E6B0E4A">
            <w:pPr>
              <w:keepNext w:val="0"/>
              <w:keepLines w:val="0"/>
              <w:widowControl/>
              <w:suppressLineNumbers w:val="0"/>
              <w:jc w:val="center"/>
              <w:textAlignment w:val="center"/>
              <w:rPr>
                <w:rFonts w:hint="eastAsia" w:ascii="仿宋_GB2312" w:hAnsi="Times New Roman" w:eastAsia="仿宋_GB2312" w:cs="仿宋_GB2312"/>
                <w:i w:val="0"/>
                <w:iCs w:val="0"/>
                <w:color w:val="000000"/>
                <w:kern w:val="0"/>
                <w:sz w:val="26"/>
                <w:szCs w:val="26"/>
                <w:u w:val="none"/>
                <w:lang w:val="en-US" w:eastAsia="zh-CN" w:bidi="ar"/>
              </w:rPr>
            </w:pPr>
          </w:p>
        </w:tc>
      </w:tr>
      <w:tr w14:paraId="7F630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7" w:hRule="atLeast"/>
          <w:jc w:val="center"/>
        </w:trPr>
        <w:tc>
          <w:tcPr>
            <w:tcW w:w="136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4B898FB">
            <w:pPr>
              <w:keepNext w:val="0"/>
              <w:keepLines w:val="0"/>
              <w:widowControl/>
              <w:suppressLineNumbers w:val="0"/>
              <w:jc w:val="center"/>
              <w:textAlignment w:val="center"/>
              <w:rPr>
                <w:rFonts w:hint="eastAsia" w:ascii="仿宋_GB2312" w:hAnsi="Times New Roman" w:eastAsia="仿宋_GB2312" w:cs="仿宋_GB2312"/>
                <w:i w:val="0"/>
                <w:iCs w:val="0"/>
                <w:color w:val="000000"/>
                <w:sz w:val="26"/>
                <w:szCs w:val="26"/>
                <w:u w:val="none"/>
              </w:rPr>
            </w:pPr>
            <w:r>
              <w:rPr>
                <w:rFonts w:hint="eastAsia" w:ascii="仿宋_GB2312" w:hAnsi="Times New Roman" w:eastAsia="仿宋_GB2312" w:cs="仿宋_GB2312"/>
                <w:i w:val="0"/>
                <w:iCs w:val="0"/>
                <w:color w:val="000000"/>
                <w:kern w:val="0"/>
                <w:sz w:val="26"/>
                <w:szCs w:val="26"/>
                <w:u w:val="none"/>
                <w:lang w:val="en-US" w:eastAsia="zh-CN" w:bidi="ar"/>
              </w:rPr>
              <w:t>集体土地合计</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6BDC86B">
            <w:pPr>
              <w:keepNext w:val="0"/>
              <w:keepLines w:val="0"/>
              <w:widowControl/>
              <w:suppressLineNumbers w:val="0"/>
              <w:jc w:val="center"/>
              <w:textAlignment w:val="center"/>
              <w:rPr>
                <w:rFonts w:hint="eastAsia" w:ascii="仿宋_GB2312" w:hAnsi="Times New Roman" w:eastAsia="仿宋_GB2312" w:cs="仿宋_GB2312"/>
                <w:i w:val="0"/>
                <w:iCs w:val="0"/>
                <w:color w:val="000000"/>
                <w:kern w:val="0"/>
                <w:sz w:val="26"/>
                <w:szCs w:val="26"/>
                <w:u w:val="none"/>
                <w:lang w:val="en-US" w:eastAsia="zh-CN" w:bidi="ar"/>
              </w:rPr>
            </w:pPr>
            <w:r>
              <w:rPr>
                <w:rFonts w:hint="default" w:ascii="仿宋_GB2312" w:hAnsi="Times New Roman" w:eastAsia="仿宋_GB2312" w:cs="仿宋_GB2312"/>
                <w:i w:val="0"/>
                <w:iCs w:val="0"/>
                <w:color w:val="000000"/>
                <w:kern w:val="0"/>
                <w:sz w:val="26"/>
                <w:szCs w:val="26"/>
                <w:u w:val="none"/>
                <w:lang w:val="en-US" w:eastAsia="zh-CN" w:bidi="ar"/>
              </w:rPr>
              <w:t>483.906</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E571FFE">
            <w:pPr>
              <w:keepNext w:val="0"/>
              <w:keepLines w:val="0"/>
              <w:widowControl/>
              <w:suppressLineNumbers w:val="0"/>
              <w:jc w:val="center"/>
              <w:textAlignment w:val="center"/>
              <w:rPr>
                <w:rFonts w:hint="eastAsia" w:ascii="仿宋_GB2312" w:hAnsi="Times New Roman" w:eastAsia="仿宋_GB2312" w:cs="仿宋_GB2312"/>
                <w:i w:val="0"/>
                <w:iCs w:val="0"/>
                <w:color w:val="000000"/>
                <w:kern w:val="0"/>
                <w:sz w:val="26"/>
                <w:szCs w:val="26"/>
                <w:u w:val="none"/>
                <w:lang w:val="en-US" w:eastAsia="zh-CN" w:bidi="ar"/>
              </w:rPr>
            </w:pPr>
            <w:r>
              <w:rPr>
                <w:rFonts w:hint="default" w:ascii="仿宋_GB2312" w:hAnsi="Times New Roman" w:eastAsia="仿宋_GB2312" w:cs="仿宋_GB2312"/>
                <w:i w:val="0"/>
                <w:iCs w:val="0"/>
                <w:color w:val="000000"/>
                <w:kern w:val="0"/>
                <w:sz w:val="26"/>
                <w:szCs w:val="26"/>
                <w:u w:val="none"/>
                <w:lang w:val="en-US" w:eastAsia="zh-CN" w:bidi="ar"/>
              </w:rPr>
              <w:t>430.1895</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9F6EC10">
            <w:pPr>
              <w:keepNext w:val="0"/>
              <w:keepLines w:val="0"/>
              <w:widowControl/>
              <w:suppressLineNumbers w:val="0"/>
              <w:jc w:val="center"/>
              <w:textAlignment w:val="center"/>
              <w:rPr>
                <w:rFonts w:hint="eastAsia" w:ascii="仿宋_GB2312" w:hAnsi="Times New Roman" w:eastAsia="仿宋_GB2312" w:cs="仿宋_GB2312"/>
                <w:i w:val="0"/>
                <w:iCs w:val="0"/>
                <w:color w:val="000000"/>
                <w:kern w:val="0"/>
                <w:sz w:val="26"/>
                <w:szCs w:val="26"/>
                <w:u w:val="none"/>
                <w:lang w:val="en-US" w:eastAsia="zh-CN" w:bidi="ar"/>
              </w:rPr>
            </w:pPr>
            <w:r>
              <w:rPr>
                <w:rFonts w:hint="default" w:ascii="仿宋_GB2312" w:hAnsi="Times New Roman" w:eastAsia="仿宋_GB2312" w:cs="仿宋_GB2312"/>
                <w:i w:val="0"/>
                <w:iCs w:val="0"/>
                <w:color w:val="000000"/>
                <w:kern w:val="0"/>
                <w:sz w:val="26"/>
                <w:szCs w:val="26"/>
                <w:u w:val="none"/>
                <w:lang w:val="en-US" w:eastAsia="zh-CN" w:bidi="ar"/>
              </w:rPr>
              <w:t>209.9025</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9F42A92">
            <w:pPr>
              <w:keepNext w:val="0"/>
              <w:keepLines w:val="0"/>
              <w:widowControl/>
              <w:suppressLineNumbers w:val="0"/>
              <w:jc w:val="center"/>
              <w:textAlignment w:val="center"/>
              <w:rPr>
                <w:rFonts w:hint="eastAsia" w:ascii="仿宋_GB2312" w:hAnsi="Times New Roman" w:eastAsia="仿宋_GB2312" w:cs="仿宋_GB2312"/>
                <w:i w:val="0"/>
                <w:iCs w:val="0"/>
                <w:color w:val="000000"/>
                <w:kern w:val="0"/>
                <w:sz w:val="26"/>
                <w:szCs w:val="26"/>
                <w:u w:val="none"/>
                <w:lang w:val="en-US" w:eastAsia="zh-CN" w:bidi="ar"/>
              </w:rPr>
            </w:pPr>
            <w:r>
              <w:rPr>
                <w:rFonts w:hint="default" w:ascii="仿宋_GB2312" w:hAnsi="Times New Roman" w:eastAsia="仿宋_GB2312" w:cs="仿宋_GB2312"/>
                <w:i w:val="0"/>
                <w:iCs w:val="0"/>
                <w:color w:val="000000"/>
                <w:kern w:val="0"/>
                <w:sz w:val="26"/>
                <w:szCs w:val="26"/>
                <w:u w:val="none"/>
                <w:lang w:val="en-US" w:eastAsia="zh-CN" w:bidi="ar"/>
              </w:rPr>
              <w:t>102.834</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DC3CAAB">
            <w:pPr>
              <w:keepNext w:val="0"/>
              <w:keepLines w:val="0"/>
              <w:widowControl/>
              <w:suppressLineNumbers w:val="0"/>
              <w:jc w:val="center"/>
              <w:textAlignment w:val="center"/>
              <w:rPr>
                <w:rFonts w:hint="eastAsia" w:ascii="仿宋_GB2312" w:hAnsi="Times New Roman" w:eastAsia="仿宋_GB2312" w:cs="仿宋_GB2312"/>
                <w:i w:val="0"/>
                <w:iCs w:val="0"/>
                <w:color w:val="000000"/>
                <w:kern w:val="0"/>
                <w:sz w:val="26"/>
                <w:szCs w:val="26"/>
                <w:u w:val="none"/>
                <w:lang w:val="en-US" w:eastAsia="zh-CN" w:bidi="ar"/>
              </w:rPr>
            </w:pPr>
            <w:r>
              <w:rPr>
                <w:rFonts w:hint="default" w:ascii="仿宋_GB2312" w:hAnsi="Times New Roman" w:eastAsia="仿宋_GB2312" w:cs="仿宋_GB2312"/>
                <w:i w:val="0"/>
                <w:iCs w:val="0"/>
                <w:color w:val="000000"/>
                <w:kern w:val="0"/>
                <w:sz w:val="26"/>
                <w:szCs w:val="26"/>
                <w:u w:val="none"/>
                <w:lang w:val="en-US" w:eastAsia="zh-CN" w:bidi="ar"/>
              </w:rPr>
              <w:t>111.7845</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D87451B">
            <w:pPr>
              <w:keepNext w:val="0"/>
              <w:keepLines w:val="0"/>
              <w:widowControl/>
              <w:suppressLineNumbers w:val="0"/>
              <w:jc w:val="center"/>
              <w:textAlignment w:val="center"/>
              <w:rPr>
                <w:rFonts w:hint="eastAsia" w:ascii="仿宋_GB2312" w:hAnsi="Times New Roman" w:eastAsia="仿宋_GB2312" w:cs="仿宋_GB2312"/>
                <w:i w:val="0"/>
                <w:iCs w:val="0"/>
                <w:color w:val="000000"/>
                <w:kern w:val="0"/>
                <w:sz w:val="26"/>
                <w:szCs w:val="26"/>
                <w:u w:val="none"/>
                <w:lang w:val="en-US" w:eastAsia="zh-CN" w:bidi="ar"/>
              </w:rPr>
            </w:pPr>
            <w:r>
              <w:rPr>
                <w:rFonts w:hint="default" w:ascii="仿宋_GB2312" w:hAnsi="Times New Roman" w:eastAsia="仿宋_GB2312" w:cs="仿宋_GB2312"/>
                <w:i w:val="0"/>
                <w:iCs w:val="0"/>
                <w:color w:val="000000"/>
                <w:kern w:val="0"/>
                <w:sz w:val="26"/>
                <w:szCs w:val="26"/>
                <w:u w:val="none"/>
                <w:lang w:val="en-US" w:eastAsia="zh-CN" w:bidi="ar"/>
              </w:rPr>
              <w:t>5.6685</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BABCF1F">
            <w:pPr>
              <w:keepNext w:val="0"/>
              <w:keepLines w:val="0"/>
              <w:widowControl/>
              <w:suppressLineNumbers w:val="0"/>
              <w:jc w:val="center"/>
              <w:textAlignment w:val="center"/>
              <w:rPr>
                <w:rFonts w:hint="eastAsia" w:ascii="仿宋_GB2312" w:hAnsi="Times New Roman" w:eastAsia="仿宋_GB2312" w:cs="仿宋_GB2312"/>
                <w:i w:val="0"/>
                <w:iCs w:val="0"/>
                <w:color w:val="000000"/>
                <w:kern w:val="0"/>
                <w:sz w:val="26"/>
                <w:szCs w:val="26"/>
                <w:u w:val="none"/>
                <w:lang w:val="en-US" w:eastAsia="zh-CN" w:bidi="ar"/>
              </w:rPr>
            </w:pPr>
            <w:r>
              <w:rPr>
                <w:rFonts w:hint="default" w:ascii="仿宋_GB2312" w:hAnsi="Times New Roman" w:eastAsia="仿宋_GB2312" w:cs="仿宋_GB2312"/>
                <w:i w:val="0"/>
                <w:iCs w:val="0"/>
                <w:color w:val="000000"/>
                <w:kern w:val="0"/>
                <w:sz w:val="26"/>
                <w:szCs w:val="26"/>
                <w:u w:val="none"/>
                <w:lang w:val="en-US" w:eastAsia="zh-CN" w:bidi="ar"/>
              </w:rPr>
              <w:t>52.4985</w:t>
            </w: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083CFC5C">
            <w:pPr>
              <w:keepNext w:val="0"/>
              <w:keepLines w:val="0"/>
              <w:widowControl/>
              <w:suppressLineNumbers w:val="0"/>
              <w:jc w:val="center"/>
              <w:textAlignment w:val="center"/>
              <w:rPr>
                <w:rFonts w:hint="eastAsia" w:ascii="仿宋_GB2312" w:hAnsi="Times New Roman" w:eastAsia="仿宋_GB2312" w:cs="仿宋_GB2312"/>
                <w:i w:val="0"/>
                <w:iCs w:val="0"/>
                <w:color w:val="000000"/>
                <w:kern w:val="0"/>
                <w:sz w:val="26"/>
                <w:szCs w:val="26"/>
                <w:u w:val="none"/>
                <w:lang w:val="en-US" w:eastAsia="zh-CN" w:bidi="ar"/>
              </w:rPr>
            </w:pPr>
            <w:r>
              <w:rPr>
                <w:rFonts w:hint="default" w:ascii="仿宋_GB2312" w:hAnsi="Times New Roman" w:eastAsia="仿宋_GB2312" w:cs="仿宋_GB2312"/>
                <w:i w:val="0"/>
                <w:iCs w:val="0"/>
                <w:color w:val="000000"/>
                <w:kern w:val="0"/>
                <w:sz w:val="26"/>
                <w:szCs w:val="26"/>
                <w:u w:val="none"/>
                <w:lang w:val="en-US" w:eastAsia="zh-CN" w:bidi="ar"/>
              </w:rPr>
              <w:t>1.218</w:t>
            </w:r>
          </w:p>
        </w:tc>
      </w:tr>
    </w:tbl>
    <w:p w14:paraId="2D2B2B76">
      <w:pPr>
        <w:keepNext w:val="0"/>
        <w:keepLines w:val="0"/>
        <w:pageBreakBefore w:val="0"/>
        <w:widowControl w:val="0"/>
        <w:numPr>
          <w:ilvl w:val="0"/>
          <w:numId w:val="0"/>
        </w:numPr>
        <w:kinsoku/>
        <w:wordWrap/>
        <w:overflowPunct/>
        <w:topLinePunct/>
        <w:autoSpaceDE w:val="0"/>
        <w:autoSpaceDN w:val="0"/>
        <w:bidi w:val="0"/>
        <w:adjustRightInd w:val="0"/>
        <w:snapToGrid w:val="0"/>
        <w:spacing w:line="600" w:lineRule="exact"/>
        <w:ind w:left="0" w:leftChars="0" w:right="0" w:rightChars="0"/>
        <w:jc w:val="both"/>
        <w:textAlignment w:val="baseline"/>
        <w:rPr>
          <w:rFonts w:hint="eastAsia" w:ascii="仿宋_GB2312" w:hAnsi="仿宋_GB2312" w:eastAsia="仿宋_GB2312" w:cs="仿宋_GB2312"/>
          <w:color w:val="000000"/>
          <w:spacing w:val="0"/>
          <w:sz w:val="32"/>
          <w:szCs w:val="32"/>
          <w:highlight w:val="none"/>
        </w:rPr>
        <w:sectPr>
          <w:pgSz w:w="16840" w:h="11910" w:orient="landscape"/>
          <w:pgMar w:top="720" w:right="720" w:bottom="720" w:left="720" w:header="1134" w:footer="992" w:gutter="0"/>
          <w:pgNumType w:fmt="decimal"/>
          <w:cols w:space="720" w:num="1"/>
        </w:sectPr>
      </w:pPr>
    </w:p>
    <w:p w14:paraId="65631290">
      <w:pPr>
        <w:keepNext w:val="0"/>
        <w:keepLines w:val="0"/>
        <w:pageBreakBefore w:val="0"/>
        <w:widowControl w:val="0"/>
        <w:shd w:val="clear" w:color="auto" w:fill="auto"/>
        <w:kinsoku/>
        <w:wordWrap/>
        <w:overflowPunct/>
        <w:topLinePunct/>
        <w:autoSpaceDE w:val="0"/>
        <w:autoSpaceDN w:val="0"/>
        <w:bidi w:val="0"/>
        <w:adjustRightInd w:val="0"/>
        <w:snapToGrid w:val="0"/>
        <w:spacing w:line="600" w:lineRule="exact"/>
        <w:ind w:left="0" w:leftChars="0" w:right="0"/>
        <w:jc w:val="both"/>
        <w:textAlignment w:val="baseline"/>
        <w:outlineLvl w:val="0"/>
        <w:rPr>
          <w:rFonts w:hint="eastAsia" w:ascii="黑体" w:hAnsi="黑体" w:eastAsia="黑体" w:cs="黑体"/>
          <w:color w:val="000000"/>
          <w:spacing w:val="0"/>
          <w:kern w:val="2"/>
          <w:sz w:val="32"/>
          <w:szCs w:val="32"/>
          <w:highlight w:val="none"/>
          <w:u w:val="none"/>
          <w:lang w:val="en-US" w:eastAsia="zh-CN" w:bidi="ar-SA"/>
        </w:rPr>
      </w:pPr>
      <w:r>
        <w:rPr>
          <w:rFonts w:hint="eastAsia" w:ascii="黑体" w:hAnsi="黑体" w:eastAsia="黑体" w:cs="黑体"/>
          <w:color w:val="000000"/>
          <w:spacing w:val="0"/>
          <w:kern w:val="2"/>
          <w:sz w:val="32"/>
          <w:szCs w:val="32"/>
          <w:highlight w:val="none"/>
          <w:u w:val="none"/>
          <w:lang w:val="en-US" w:eastAsia="zh-CN" w:bidi="ar-SA"/>
        </w:rPr>
        <w:t>附件2</w:t>
      </w:r>
    </w:p>
    <w:p w14:paraId="6D954D6A">
      <w:pPr>
        <w:keepNext w:val="0"/>
        <w:keepLines w:val="0"/>
        <w:pageBreakBefore w:val="0"/>
        <w:widowControl w:val="0"/>
        <w:shd w:val="clear" w:color="auto" w:fill="auto"/>
        <w:kinsoku/>
        <w:wordWrap/>
        <w:overflowPunct/>
        <w:topLinePunct/>
        <w:autoSpaceDE w:val="0"/>
        <w:autoSpaceDN w:val="0"/>
        <w:bidi w:val="0"/>
        <w:adjustRightInd w:val="0"/>
        <w:snapToGrid w:val="0"/>
        <w:spacing w:line="560" w:lineRule="exact"/>
        <w:ind w:left="0" w:leftChars="0" w:right="0"/>
        <w:jc w:val="both"/>
        <w:textAlignment w:val="baseline"/>
        <w:outlineLvl w:val="0"/>
        <w:rPr>
          <w:rFonts w:hint="eastAsia" w:ascii="黑体" w:hAnsi="黑体" w:eastAsia="黑体" w:cs="黑体"/>
          <w:color w:val="000000"/>
          <w:spacing w:val="0"/>
          <w:kern w:val="2"/>
          <w:sz w:val="32"/>
          <w:szCs w:val="32"/>
          <w:highlight w:val="none"/>
          <w:u w:val="none"/>
          <w:lang w:val="en-US" w:eastAsia="zh-CN" w:bidi="ar-SA"/>
        </w:rPr>
      </w:pPr>
    </w:p>
    <w:p w14:paraId="6AD9EB25">
      <w:pPr>
        <w:keepNext w:val="0"/>
        <w:keepLines w:val="0"/>
        <w:pageBreakBefore w:val="0"/>
        <w:widowControl w:val="0"/>
        <w:shd w:val="clear" w:color="auto" w:fill="auto"/>
        <w:kinsoku/>
        <w:wordWrap/>
        <w:overflowPunct/>
        <w:topLinePunct/>
        <w:autoSpaceDE w:val="0"/>
        <w:autoSpaceDN w:val="0"/>
        <w:bidi w:val="0"/>
        <w:adjustRightInd w:val="0"/>
        <w:snapToGrid w:val="0"/>
        <w:spacing w:line="560" w:lineRule="exact"/>
        <w:ind w:left="0" w:leftChars="0" w:right="0"/>
        <w:jc w:val="center"/>
        <w:textAlignment w:val="baseline"/>
        <w:rPr>
          <w:rFonts w:ascii="宋体" w:hAnsi="宋体" w:eastAsia="宋体" w:cs="宋体"/>
          <w:color w:val="000000"/>
          <w:spacing w:val="0"/>
          <w:sz w:val="41"/>
          <w:szCs w:val="41"/>
          <w:highlight w:val="none"/>
        </w:rPr>
      </w:pPr>
      <w:r>
        <w:rPr>
          <w:rFonts w:hint="eastAsia" w:ascii="方正小标宋简体" w:hAnsi="方正小标宋简体" w:eastAsia="方正小标宋简体" w:cs="方正小标宋简体"/>
          <w:b w:val="0"/>
          <w:bCs w:val="0"/>
          <w:color w:val="000000"/>
          <w:spacing w:val="0"/>
          <w:sz w:val="41"/>
          <w:szCs w:val="41"/>
          <w:highlight w:val="none"/>
        </w:rPr>
        <w:t>峨边彝族自治县征收农用地区片综合地价标准表</w:t>
      </w:r>
    </w:p>
    <w:p w14:paraId="4F38BFC8">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jc w:val="both"/>
        <w:textAlignment w:val="baseline"/>
        <w:rPr>
          <w:rFonts w:ascii="Calibri" w:hAnsi="Calibri" w:eastAsia="宋体" w:cs="Times New Roman"/>
          <w:color w:val="000000"/>
          <w:spacing w:val="0"/>
          <w:highlight w:val="none"/>
        </w:rPr>
      </w:pPr>
    </w:p>
    <w:tbl>
      <w:tblPr>
        <w:tblStyle w:val="27"/>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94"/>
        <w:gridCol w:w="1508"/>
        <w:gridCol w:w="4893"/>
        <w:gridCol w:w="780"/>
        <w:gridCol w:w="1015"/>
      </w:tblGrid>
      <w:tr w14:paraId="34CBED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5" w:hRule="atLeast"/>
        </w:trPr>
        <w:tc>
          <w:tcPr>
            <w:tcW w:w="594" w:type="dxa"/>
            <w:vMerge w:val="restart"/>
            <w:tcBorders>
              <w:bottom w:val="nil"/>
            </w:tcBorders>
            <w:vAlign w:val="center"/>
          </w:tcPr>
          <w:p w14:paraId="5FDD1CE0">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jc w:val="center"/>
              <w:textAlignment w:val="baseline"/>
              <w:rPr>
                <w:rFonts w:hint="eastAsia" w:ascii="仿宋_GB2312" w:hAnsi="仿宋_GB2312" w:eastAsia="仿宋_GB2312" w:cs="仿宋_GB2312"/>
                <w:color w:val="000000"/>
                <w:spacing w:val="0"/>
                <w:sz w:val="22"/>
                <w:szCs w:val="22"/>
                <w:highlight w:val="none"/>
              </w:rPr>
            </w:pPr>
            <w:r>
              <w:rPr>
                <w:rFonts w:hint="eastAsia" w:ascii="仿宋_GB2312" w:hAnsi="仿宋_GB2312" w:eastAsia="仿宋_GB2312" w:cs="仿宋_GB2312"/>
                <w:color w:val="000000"/>
                <w:spacing w:val="0"/>
                <w:sz w:val="22"/>
                <w:szCs w:val="22"/>
                <w:highlight w:val="none"/>
              </w:rPr>
              <w:t>区片</w:t>
            </w:r>
          </w:p>
          <w:p w14:paraId="562B24C5">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jc w:val="center"/>
              <w:textAlignment w:val="baseline"/>
              <w:rPr>
                <w:rFonts w:hint="eastAsia" w:ascii="仿宋_GB2312" w:hAnsi="仿宋_GB2312" w:eastAsia="仿宋_GB2312" w:cs="仿宋_GB2312"/>
                <w:color w:val="000000"/>
                <w:spacing w:val="0"/>
                <w:sz w:val="22"/>
                <w:szCs w:val="22"/>
                <w:highlight w:val="none"/>
              </w:rPr>
            </w:pPr>
            <w:r>
              <w:rPr>
                <w:rFonts w:hint="eastAsia" w:ascii="仿宋_GB2312" w:hAnsi="仿宋_GB2312" w:eastAsia="仿宋_GB2312" w:cs="仿宋_GB2312"/>
                <w:color w:val="000000"/>
                <w:spacing w:val="0"/>
                <w:sz w:val="22"/>
                <w:szCs w:val="22"/>
                <w:highlight w:val="none"/>
              </w:rPr>
              <w:t>编号</w:t>
            </w:r>
          </w:p>
        </w:tc>
        <w:tc>
          <w:tcPr>
            <w:tcW w:w="6401" w:type="dxa"/>
            <w:gridSpan w:val="2"/>
            <w:vAlign w:val="center"/>
          </w:tcPr>
          <w:p w14:paraId="5D1AA90B">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jc w:val="center"/>
              <w:textAlignment w:val="baseline"/>
              <w:rPr>
                <w:rFonts w:hint="eastAsia" w:ascii="仿宋_GB2312" w:hAnsi="仿宋_GB2312" w:eastAsia="仿宋_GB2312" w:cs="仿宋_GB2312"/>
                <w:color w:val="000000"/>
                <w:spacing w:val="0"/>
                <w:sz w:val="22"/>
                <w:szCs w:val="22"/>
                <w:highlight w:val="none"/>
              </w:rPr>
            </w:pPr>
            <w:r>
              <w:rPr>
                <w:rFonts w:hint="eastAsia" w:ascii="仿宋_GB2312" w:hAnsi="仿宋_GB2312" w:eastAsia="仿宋_GB2312" w:cs="仿宋_GB2312"/>
                <w:color w:val="000000"/>
                <w:spacing w:val="0"/>
                <w:sz w:val="22"/>
                <w:szCs w:val="22"/>
                <w:highlight w:val="none"/>
              </w:rPr>
              <w:t>区片范围描述</w:t>
            </w:r>
          </w:p>
        </w:tc>
        <w:tc>
          <w:tcPr>
            <w:tcW w:w="780" w:type="dxa"/>
            <w:vMerge w:val="restart"/>
            <w:tcBorders>
              <w:bottom w:val="nil"/>
            </w:tcBorders>
            <w:vAlign w:val="center"/>
          </w:tcPr>
          <w:p w14:paraId="6A89A897">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firstLine="50"/>
              <w:jc w:val="center"/>
              <w:textAlignment w:val="baseline"/>
              <w:rPr>
                <w:rFonts w:hint="eastAsia" w:ascii="仿宋_GB2312" w:hAnsi="仿宋_GB2312" w:eastAsia="仿宋_GB2312" w:cs="仿宋_GB2312"/>
                <w:color w:val="000000"/>
                <w:spacing w:val="0"/>
                <w:sz w:val="22"/>
                <w:szCs w:val="22"/>
                <w:highlight w:val="none"/>
              </w:rPr>
            </w:pPr>
            <w:r>
              <w:rPr>
                <w:rFonts w:hint="eastAsia" w:ascii="仿宋_GB2312" w:hAnsi="仿宋_GB2312" w:eastAsia="仿宋_GB2312" w:cs="仿宋_GB2312"/>
                <w:color w:val="000000"/>
                <w:spacing w:val="0"/>
                <w:sz w:val="22"/>
                <w:szCs w:val="22"/>
                <w:highlight w:val="none"/>
              </w:rPr>
              <w:t>区片价</w:t>
            </w:r>
          </w:p>
          <w:p w14:paraId="40F9F6F8">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firstLine="50"/>
              <w:jc w:val="center"/>
              <w:textAlignment w:val="baseline"/>
              <w:rPr>
                <w:rFonts w:hint="eastAsia" w:ascii="仿宋_GB2312" w:hAnsi="仿宋_GB2312" w:eastAsia="仿宋_GB2312" w:cs="仿宋_GB2312"/>
                <w:color w:val="000000"/>
                <w:spacing w:val="0"/>
                <w:sz w:val="22"/>
                <w:szCs w:val="22"/>
                <w:highlight w:val="none"/>
              </w:rPr>
            </w:pPr>
            <w:r>
              <w:rPr>
                <w:rFonts w:hint="eastAsia" w:ascii="仿宋_GB2312" w:hAnsi="仿宋_GB2312" w:eastAsia="仿宋_GB2312" w:cs="仿宋_GB2312"/>
                <w:color w:val="000000"/>
                <w:spacing w:val="0"/>
                <w:sz w:val="22"/>
                <w:szCs w:val="22"/>
                <w:highlight w:val="none"/>
                <w:lang w:eastAsia="zh-CN"/>
              </w:rPr>
              <w:t>（</w:t>
            </w:r>
            <w:r>
              <w:rPr>
                <w:rFonts w:hint="eastAsia" w:ascii="仿宋_GB2312" w:hAnsi="仿宋_GB2312" w:eastAsia="仿宋_GB2312" w:cs="仿宋_GB2312"/>
                <w:color w:val="000000"/>
                <w:spacing w:val="0"/>
                <w:sz w:val="22"/>
                <w:szCs w:val="22"/>
                <w:highlight w:val="none"/>
              </w:rPr>
              <w:t>元/亩</w:t>
            </w:r>
            <w:r>
              <w:rPr>
                <w:rFonts w:hint="eastAsia" w:ascii="仿宋_GB2312" w:hAnsi="仿宋_GB2312" w:eastAsia="仿宋_GB2312" w:cs="仿宋_GB2312"/>
                <w:color w:val="000000"/>
                <w:spacing w:val="0"/>
                <w:sz w:val="22"/>
                <w:szCs w:val="22"/>
                <w:highlight w:val="none"/>
                <w:lang w:eastAsia="zh-CN"/>
              </w:rPr>
              <w:t>）</w:t>
            </w:r>
          </w:p>
        </w:tc>
        <w:tc>
          <w:tcPr>
            <w:tcW w:w="1015" w:type="dxa"/>
            <w:vMerge w:val="restart"/>
            <w:tcBorders>
              <w:bottom w:val="nil"/>
            </w:tcBorders>
            <w:vAlign w:val="center"/>
          </w:tcPr>
          <w:p w14:paraId="7C0D6533">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jc w:val="center"/>
              <w:textAlignment w:val="baseline"/>
              <w:rPr>
                <w:rFonts w:hint="eastAsia" w:ascii="仿宋_GB2312" w:hAnsi="仿宋_GB2312" w:eastAsia="仿宋_GB2312" w:cs="仿宋_GB2312"/>
                <w:color w:val="000000"/>
                <w:spacing w:val="0"/>
                <w:sz w:val="22"/>
                <w:szCs w:val="22"/>
                <w:highlight w:val="none"/>
              </w:rPr>
            </w:pPr>
            <w:r>
              <w:rPr>
                <w:rFonts w:hint="eastAsia" w:ascii="仿宋_GB2312" w:hAnsi="仿宋_GB2312" w:eastAsia="仿宋_GB2312" w:cs="仿宋_GB2312"/>
                <w:color w:val="000000"/>
                <w:spacing w:val="0"/>
                <w:sz w:val="22"/>
                <w:szCs w:val="22"/>
                <w:highlight w:val="none"/>
              </w:rPr>
              <w:t>土地补偿</w:t>
            </w:r>
          </w:p>
          <w:p w14:paraId="1927D436">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firstLine="0"/>
              <w:jc w:val="center"/>
              <w:textAlignment w:val="baseline"/>
              <w:rPr>
                <w:rFonts w:hint="eastAsia" w:ascii="仿宋_GB2312" w:hAnsi="仿宋_GB2312" w:eastAsia="仿宋_GB2312" w:cs="仿宋_GB2312"/>
                <w:color w:val="000000"/>
                <w:spacing w:val="0"/>
                <w:sz w:val="22"/>
                <w:szCs w:val="22"/>
                <w:highlight w:val="none"/>
              </w:rPr>
            </w:pPr>
            <w:r>
              <w:rPr>
                <w:rFonts w:hint="eastAsia" w:ascii="仿宋_GB2312" w:hAnsi="仿宋_GB2312" w:eastAsia="仿宋_GB2312" w:cs="仿宋_GB2312"/>
                <w:color w:val="000000"/>
                <w:spacing w:val="0"/>
                <w:sz w:val="22"/>
                <w:szCs w:val="22"/>
                <w:highlight w:val="none"/>
              </w:rPr>
              <w:t>费和安置</w:t>
            </w:r>
          </w:p>
          <w:p w14:paraId="7FB2918B">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firstLine="0"/>
              <w:jc w:val="center"/>
              <w:textAlignment w:val="baseline"/>
              <w:rPr>
                <w:rFonts w:hint="eastAsia" w:ascii="仿宋_GB2312" w:hAnsi="仿宋_GB2312" w:eastAsia="仿宋_GB2312" w:cs="仿宋_GB2312"/>
                <w:color w:val="000000"/>
                <w:spacing w:val="0"/>
                <w:sz w:val="22"/>
                <w:szCs w:val="22"/>
                <w:highlight w:val="none"/>
              </w:rPr>
            </w:pPr>
            <w:r>
              <w:rPr>
                <w:rFonts w:hint="eastAsia" w:ascii="仿宋_GB2312" w:hAnsi="仿宋_GB2312" w:eastAsia="仿宋_GB2312" w:cs="仿宋_GB2312"/>
                <w:color w:val="000000"/>
                <w:spacing w:val="0"/>
                <w:sz w:val="22"/>
                <w:szCs w:val="22"/>
                <w:highlight w:val="none"/>
              </w:rPr>
              <w:t>补助费比例</w:t>
            </w:r>
          </w:p>
        </w:tc>
      </w:tr>
      <w:tr w14:paraId="4E12E9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trPr>
        <w:tc>
          <w:tcPr>
            <w:tcW w:w="594" w:type="dxa"/>
            <w:vMerge w:val="continue"/>
            <w:tcBorders>
              <w:top w:val="nil"/>
            </w:tcBorders>
            <w:textDirection w:val="tbRlV"/>
            <w:vAlign w:val="center"/>
          </w:tcPr>
          <w:p w14:paraId="599C113A">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jc w:val="center"/>
              <w:textAlignment w:val="baseline"/>
              <w:rPr>
                <w:rFonts w:hint="eastAsia" w:ascii="仿宋_GB2312" w:hAnsi="仿宋_GB2312" w:eastAsia="仿宋_GB2312" w:cs="仿宋_GB2312"/>
                <w:color w:val="000000"/>
                <w:spacing w:val="0"/>
                <w:kern w:val="2"/>
                <w:sz w:val="19"/>
                <w:szCs w:val="19"/>
                <w:highlight w:val="none"/>
                <w:lang w:val="en-US" w:eastAsia="en-US" w:bidi="ar-SA"/>
              </w:rPr>
            </w:pPr>
          </w:p>
        </w:tc>
        <w:tc>
          <w:tcPr>
            <w:tcW w:w="1508" w:type="dxa"/>
            <w:vAlign w:val="center"/>
          </w:tcPr>
          <w:p w14:paraId="5DD55098">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jc w:val="center"/>
              <w:textAlignment w:val="baseline"/>
              <w:rPr>
                <w:rFonts w:hint="eastAsia" w:ascii="仿宋_GB2312" w:hAnsi="仿宋_GB2312" w:eastAsia="仿宋_GB2312" w:cs="仿宋_GB2312"/>
                <w:color w:val="000000"/>
                <w:spacing w:val="0"/>
                <w:sz w:val="22"/>
                <w:szCs w:val="22"/>
                <w:highlight w:val="none"/>
              </w:rPr>
            </w:pPr>
            <w:r>
              <w:rPr>
                <w:rFonts w:hint="eastAsia" w:ascii="仿宋_GB2312" w:hAnsi="仿宋_GB2312" w:eastAsia="仿宋_GB2312" w:cs="仿宋_GB2312"/>
                <w:b/>
                <w:bCs/>
                <w:color w:val="000000"/>
                <w:spacing w:val="0"/>
                <w:sz w:val="22"/>
                <w:szCs w:val="22"/>
                <w:highlight w:val="none"/>
              </w:rPr>
              <w:t>乡镇名称</w:t>
            </w:r>
          </w:p>
        </w:tc>
        <w:tc>
          <w:tcPr>
            <w:tcW w:w="4893" w:type="dxa"/>
            <w:vAlign w:val="center"/>
          </w:tcPr>
          <w:p w14:paraId="76DD14DA">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jc w:val="center"/>
              <w:textAlignment w:val="baseline"/>
              <w:rPr>
                <w:rFonts w:hint="eastAsia" w:ascii="仿宋_GB2312" w:hAnsi="仿宋_GB2312" w:eastAsia="仿宋_GB2312" w:cs="仿宋_GB2312"/>
                <w:color w:val="000000"/>
                <w:spacing w:val="0"/>
                <w:sz w:val="22"/>
                <w:szCs w:val="22"/>
                <w:highlight w:val="none"/>
              </w:rPr>
            </w:pPr>
            <w:r>
              <w:rPr>
                <w:rFonts w:hint="eastAsia" w:ascii="仿宋_GB2312" w:hAnsi="仿宋_GB2312" w:eastAsia="仿宋_GB2312" w:cs="仿宋_GB2312"/>
                <w:b/>
                <w:bCs/>
                <w:color w:val="000000"/>
                <w:spacing w:val="0"/>
                <w:sz w:val="22"/>
                <w:szCs w:val="22"/>
                <w:highlight w:val="none"/>
              </w:rPr>
              <w:t>村</w:t>
            </w:r>
            <w:r>
              <w:rPr>
                <w:rFonts w:hint="eastAsia" w:ascii="仿宋_GB2312" w:hAnsi="仿宋_GB2312" w:eastAsia="仿宋_GB2312" w:cs="仿宋_GB2312"/>
                <w:b/>
                <w:bCs/>
                <w:color w:val="000000"/>
                <w:spacing w:val="0"/>
                <w:sz w:val="22"/>
                <w:szCs w:val="22"/>
                <w:highlight w:val="none"/>
                <w:lang w:eastAsia="zh-CN"/>
              </w:rPr>
              <w:t>（</w:t>
            </w:r>
            <w:r>
              <w:rPr>
                <w:rFonts w:hint="eastAsia" w:ascii="仿宋_GB2312" w:hAnsi="仿宋_GB2312" w:eastAsia="仿宋_GB2312" w:cs="仿宋_GB2312"/>
                <w:b/>
                <w:bCs/>
                <w:color w:val="000000"/>
                <w:spacing w:val="0"/>
                <w:sz w:val="22"/>
                <w:szCs w:val="22"/>
                <w:highlight w:val="none"/>
              </w:rPr>
              <w:t>社区</w:t>
            </w:r>
            <w:r>
              <w:rPr>
                <w:rFonts w:hint="eastAsia" w:ascii="仿宋_GB2312" w:hAnsi="仿宋_GB2312" w:eastAsia="仿宋_GB2312" w:cs="仿宋_GB2312"/>
                <w:b/>
                <w:bCs/>
                <w:color w:val="000000"/>
                <w:spacing w:val="0"/>
                <w:sz w:val="22"/>
                <w:szCs w:val="22"/>
                <w:highlight w:val="none"/>
                <w:lang w:eastAsia="zh-CN"/>
              </w:rPr>
              <w:t>）</w:t>
            </w:r>
            <w:r>
              <w:rPr>
                <w:rFonts w:hint="eastAsia" w:ascii="仿宋_GB2312" w:hAnsi="仿宋_GB2312" w:eastAsia="仿宋_GB2312" w:cs="仿宋_GB2312"/>
                <w:b/>
                <w:bCs/>
                <w:color w:val="000000"/>
                <w:spacing w:val="0"/>
                <w:sz w:val="22"/>
                <w:szCs w:val="22"/>
                <w:highlight w:val="none"/>
              </w:rPr>
              <w:t>名称</w:t>
            </w:r>
          </w:p>
        </w:tc>
        <w:tc>
          <w:tcPr>
            <w:tcW w:w="780" w:type="dxa"/>
            <w:vMerge w:val="continue"/>
            <w:tcBorders>
              <w:top w:val="nil"/>
            </w:tcBorders>
            <w:vAlign w:val="center"/>
          </w:tcPr>
          <w:p w14:paraId="029EDD98">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jc w:val="center"/>
              <w:textAlignment w:val="baseline"/>
              <w:rPr>
                <w:rFonts w:hint="eastAsia" w:ascii="仿宋_GB2312" w:hAnsi="仿宋_GB2312" w:eastAsia="仿宋_GB2312" w:cs="仿宋_GB2312"/>
                <w:color w:val="000000"/>
                <w:spacing w:val="0"/>
                <w:kern w:val="2"/>
                <w:sz w:val="19"/>
                <w:szCs w:val="19"/>
                <w:highlight w:val="none"/>
                <w:lang w:val="en-US" w:eastAsia="en-US" w:bidi="ar-SA"/>
              </w:rPr>
            </w:pPr>
          </w:p>
        </w:tc>
        <w:tc>
          <w:tcPr>
            <w:tcW w:w="1015" w:type="dxa"/>
            <w:vMerge w:val="continue"/>
            <w:tcBorders>
              <w:top w:val="nil"/>
            </w:tcBorders>
            <w:vAlign w:val="center"/>
          </w:tcPr>
          <w:p w14:paraId="65A34D8C">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jc w:val="center"/>
              <w:textAlignment w:val="baseline"/>
              <w:rPr>
                <w:rFonts w:hint="eastAsia" w:ascii="仿宋_GB2312" w:hAnsi="仿宋_GB2312" w:eastAsia="仿宋_GB2312" w:cs="仿宋_GB2312"/>
                <w:color w:val="000000"/>
                <w:spacing w:val="0"/>
                <w:kern w:val="2"/>
                <w:sz w:val="19"/>
                <w:szCs w:val="19"/>
                <w:highlight w:val="none"/>
                <w:lang w:val="en-US" w:eastAsia="en-US" w:bidi="ar-SA"/>
              </w:rPr>
            </w:pPr>
          </w:p>
        </w:tc>
      </w:tr>
      <w:tr w14:paraId="31D4C4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594" w:type="dxa"/>
            <w:vAlign w:val="center"/>
          </w:tcPr>
          <w:p w14:paraId="09F4A188">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jc w:val="center"/>
              <w:textAlignment w:val="baseline"/>
              <w:rPr>
                <w:rFonts w:hint="eastAsia" w:ascii="仿宋_GB2312" w:hAnsi="仿宋_GB2312" w:eastAsia="仿宋_GB2312" w:cs="仿宋_GB2312"/>
                <w:color w:val="000000"/>
                <w:spacing w:val="0"/>
                <w:sz w:val="22"/>
                <w:szCs w:val="22"/>
                <w:highlight w:val="none"/>
              </w:rPr>
            </w:pPr>
            <w:r>
              <w:rPr>
                <w:rFonts w:hint="eastAsia" w:ascii="微软雅黑" w:hAnsi="微软雅黑" w:eastAsia="微软雅黑" w:cs="微软雅黑"/>
                <w:color w:val="000000"/>
                <w:spacing w:val="0"/>
                <w:sz w:val="22"/>
                <w:szCs w:val="22"/>
                <w:highlight w:val="none"/>
              </w:rPr>
              <w:t>Ⅰ</w:t>
            </w:r>
          </w:p>
        </w:tc>
        <w:tc>
          <w:tcPr>
            <w:tcW w:w="1508" w:type="dxa"/>
            <w:vAlign w:val="center"/>
          </w:tcPr>
          <w:p w14:paraId="573467C4">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jc w:val="center"/>
              <w:textAlignment w:val="baseline"/>
              <w:rPr>
                <w:rFonts w:hint="eastAsia" w:ascii="仿宋_GB2312" w:hAnsi="仿宋_GB2312" w:eastAsia="仿宋_GB2312" w:cs="仿宋_GB2312"/>
                <w:color w:val="000000"/>
                <w:spacing w:val="0"/>
                <w:sz w:val="22"/>
                <w:szCs w:val="22"/>
                <w:highlight w:val="none"/>
              </w:rPr>
            </w:pPr>
            <w:r>
              <w:rPr>
                <w:rFonts w:hint="eastAsia" w:ascii="仿宋_GB2312" w:hAnsi="仿宋_GB2312" w:eastAsia="仿宋_GB2312" w:cs="仿宋_GB2312"/>
                <w:color w:val="000000"/>
                <w:spacing w:val="0"/>
                <w:sz w:val="22"/>
                <w:szCs w:val="22"/>
                <w:highlight w:val="none"/>
              </w:rPr>
              <w:t>沙坪镇</w:t>
            </w:r>
          </w:p>
        </w:tc>
        <w:tc>
          <w:tcPr>
            <w:tcW w:w="4893" w:type="dxa"/>
            <w:vAlign w:val="center"/>
          </w:tcPr>
          <w:p w14:paraId="1414674A">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jc w:val="center"/>
              <w:textAlignment w:val="baseline"/>
              <w:rPr>
                <w:rFonts w:hint="eastAsia" w:ascii="仿宋_GB2312" w:hAnsi="仿宋_GB2312" w:eastAsia="仿宋_GB2312" w:cs="仿宋_GB2312"/>
                <w:color w:val="000000"/>
                <w:spacing w:val="0"/>
                <w:sz w:val="22"/>
                <w:szCs w:val="22"/>
                <w:highlight w:val="none"/>
              </w:rPr>
            </w:pPr>
            <w:r>
              <w:rPr>
                <w:rFonts w:hint="eastAsia" w:ascii="仿宋_GB2312" w:hAnsi="仿宋_GB2312" w:eastAsia="仿宋_GB2312" w:cs="仿宋_GB2312"/>
                <w:color w:val="000000"/>
                <w:spacing w:val="0"/>
                <w:sz w:val="22"/>
                <w:szCs w:val="22"/>
                <w:highlight w:val="none"/>
              </w:rPr>
              <w:t>新声村、双河村、河沟村、红星村、马嘶溪村</w:t>
            </w:r>
          </w:p>
        </w:tc>
        <w:tc>
          <w:tcPr>
            <w:tcW w:w="780" w:type="dxa"/>
            <w:vAlign w:val="center"/>
          </w:tcPr>
          <w:p w14:paraId="71E69B79">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jc w:val="center"/>
              <w:textAlignment w:val="baseline"/>
              <w:rPr>
                <w:rFonts w:hint="eastAsia" w:ascii="仿宋_GB2312" w:hAnsi="仿宋_GB2312" w:eastAsia="仿宋_GB2312" w:cs="仿宋_GB2312"/>
                <w:color w:val="000000"/>
                <w:spacing w:val="0"/>
                <w:sz w:val="22"/>
                <w:szCs w:val="22"/>
                <w:highlight w:val="none"/>
              </w:rPr>
            </w:pPr>
            <w:r>
              <w:rPr>
                <w:rFonts w:hint="eastAsia" w:ascii="仿宋_GB2312" w:hAnsi="仿宋_GB2312" w:eastAsia="仿宋_GB2312" w:cs="仿宋_GB2312"/>
                <w:color w:val="000000"/>
                <w:spacing w:val="0"/>
                <w:sz w:val="22"/>
                <w:szCs w:val="22"/>
                <w:highlight w:val="none"/>
              </w:rPr>
              <w:t>49500</w:t>
            </w:r>
          </w:p>
        </w:tc>
        <w:tc>
          <w:tcPr>
            <w:tcW w:w="1015" w:type="dxa"/>
            <w:vMerge w:val="restart"/>
            <w:tcBorders>
              <w:bottom w:val="nil"/>
            </w:tcBorders>
            <w:vAlign w:val="center"/>
          </w:tcPr>
          <w:p w14:paraId="0F8A877B">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jc w:val="center"/>
              <w:textAlignment w:val="baseline"/>
              <w:rPr>
                <w:rFonts w:hint="eastAsia" w:ascii="仿宋_GB2312" w:hAnsi="仿宋_GB2312" w:eastAsia="仿宋_GB2312" w:cs="仿宋_GB2312"/>
                <w:color w:val="000000"/>
                <w:spacing w:val="0"/>
                <w:sz w:val="22"/>
                <w:szCs w:val="22"/>
                <w:highlight w:val="none"/>
              </w:rPr>
            </w:pPr>
            <w:r>
              <w:rPr>
                <w:rFonts w:hint="eastAsia" w:ascii="仿宋_GB2312" w:hAnsi="仿宋_GB2312" w:eastAsia="仿宋_GB2312" w:cs="仿宋_GB2312"/>
                <w:color w:val="000000"/>
                <w:spacing w:val="0"/>
                <w:sz w:val="22"/>
                <w:szCs w:val="22"/>
                <w:highlight w:val="none"/>
              </w:rPr>
              <w:t>2:8</w:t>
            </w:r>
          </w:p>
        </w:tc>
      </w:tr>
      <w:tr w14:paraId="3E2713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trPr>
        <w:tc>
          <w:tcPr>
            <w:tcW w:w="594" w:type="dxa"/>
            <w:vMerge w:val="restart"/>
            <w:tcBorders>
              <w:bottom w:val="nil"/>
            </w:tcBorders>
            <w:vAlign w:val="center"/>
          </w:tcPr>
          <w:p w14:paraId="044958F9">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jc w:val="center"/>
              <w:textAlignment w:val="baseline"/>
              <w:rPr>
                <w:rFonts w:hint="eastAsia" w:ascii="仿宋_GB2312" w:hAnsi="仿宋_GB2312" w:eastAsia="仿宋_GB2312" w:cs="仿宋_GB2312"/>
                <w:color w:val="000000"/>
                <w:spacing w:val="0"/>
                <w:sz w:val="22"/>
                <w:szCs w:val="22"/>
                <w:highlight w:val="none"/>
              </w:rPr>
            </w:pPr>
            <w:r>
              <w:rPr>
                <w:rFonts w:hint="eastAsia" w:ascii="微软雅黑" w:hAnsi="微软雅黑" w:eastAsia="微软雅黑" w:cs="微软雅黑"/>
                <w:color w:val="000000"/>
                <w:spacing w:val="0"/>
                <w:sz w:val="22"/>
                <w:szCs w:val="22"/>
                <w:highlight w:val="none"/>
              </w:rPr>
              <w:t>Ⅱ</w:t>
            </w:r>
          </w:p>
        </w:tc>
        <w:tc>
          <w:tcPr>
            <w:tcW w:w="1508" w:type="dxa"/>
            <w:vAlign w:val="center"/>
          </w:tcPr>
          <w:p w14:paraId="5CFB31B1">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jc w:val="center"/>
              <w:textAlignment w:val="baseline"/>
              <w:rPr>
                <w:rFonts w:hint="eastAsia" w:ascii="仿宋_GB2312" w:hAnsi="仿宋_GB2312" w:eastAsia="仿宋_GB2312" w:cs="仿宋_GB2312"/>
                <w:color w:val="000000"/>
                <w:spacing w:val="0"/>
                <w:kern w:val="2"/>
                <w:sz w:val="19"/>
                <w:szCs w:val="19"/>
                <w:highlight w:val="none"/>
                <w:lang w:val="en-US" w:eastAsia="en-US" w:bidi="ar-SA"/>
              </w:rPr>
            </w:pPr>
          </w:p>
          <w:p w14:paraId="3C649494">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jc w:val="center"/>
              <w:textAlignment w:val="baseline"/>
              <w:rPr>
                <w:rFonts w:hint="eastAsia" w:ascii="仿宋_GB2312" w:hAnsi="仿宋_GB2312" w:eastAsia="仿宋_GB2312" w:cs="仿宋_GB2312"/>
                <w:color w:val="000000"/>
                <w:spacing w:val="0"/>
                <w:sz w:val="22"/>
                <w:szCs w:val="22"/>
                <w:highlight w:val="none"/>
              </w:rPr>
            </w:pPr>
            <w:r>
              <w:rPr>
                <w:rFonts w:hint="eastAsia" w:ascii="仿宋_GB2312" w:hAnsi="仿宋_GB2312" w:eastAsia="仿宋_GB2312" w:cs="仿宋_GB2312"/>
                <w:color w:val="000000"/>
                <w:spacing w:val="0"/>
                <w:sz w:val="22"/>
                <w:szCs w:val="22"/>
                <w:highlight w:val="none"/>
              </w:rPr>
              <w:t>沙坪镇</w:t>
            </w:r>
          </w:p>
        </w:tc>
        <w:tc>
          <w:tcPr>
            <w:tcW w:w="4893" w:type="dxa"/>
            <w:vAlign w:val="center"/>
          </w:tcPr>
          <w:p w14:paraId="36449B02">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jc w:val="center"/>
              <w:textAlignment w:val="baseline"/>
              <w:rPr>
                <w:rFonts w:hint="eastAsia" w:ascii="仿宋_GB2312" w:hAnsi="仿宋_GB2312" w:eastAsia="仿宋_GB2312" w:cs="仿宋_GB2312"/>
                <w:color w:val="000000"/>
                <w:spacing w:val="0"/>
                <w:sz w:val="22"/>
                <w:szCs w:val="22"/>
                <w:highlight w:val="none"/>
              </w:rPr>
            </w:pPr>
            <w:r>
              <w:rPr>
                <w:rFonts w:hint="eastAsia" w:ascii="仿宋_GB2312" w:hAnsi="仿宋_GB2312" w:eastAsia="仿宋_GB2312" w:cs="仿宋_GB2312"/>
                <w:color w:val="000000"/>
                <w:spacing w:val="0"/>
                <w:sz w:val="22"/>
                <w:szCs w:val="22"/>
                <w:highlight w:val="none"/>
              </w:rPr>
              <w:t>松林坡村、万漩村、果山村、六丰村、峨星村、郭凡村、雪山村、岩月村、红花村、太坪村</w:t>
            </w:r>
          </w:p>
        </w:tc>
        <w:tc>
          <w:tcPr>
            <w:tcW w:w="780" w:type="dxa"/>
            <w:vMerge w:val="restart"/>
            <w:tcBorders>
              <w:bottom w:val="nil"/>
            </w:tcBorders>
            <w:vAlign w:val="center"/>
          </w:tcPr>
          <w:p w14:paraId="125D743B">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jc w:val="center"/>
              <w:textAlignment w:val="baseline"/>
              <w:rPr>
                <w:rFonts w:hint="eastAsia" w:ascii="仿宋_GB2312" w:hAnsi="仿宋_GB2312" w:eastAsia="仿宋_GB2312" w:cs="仿宋_GB2312"/>
                <w:color w:val="000000"/>
                <w:spacing w:val="0"/>
                <w:sz w:val="22"/>
                <w:szCs w:val="22"/>
                <w:highlight w:val="none"/>
              </w:rPr>
            </w:pPr>
            <w:r>
              <w:rPr>
                <w:rFonts w:hint="eastAsia" w:ascii="仿宋_GB2312" w:hAnsi="仿宋_GB2312" w:eastAsia="仿宋_GB2312" w:cs="仿宋_GB2312"/>
                <w:color w:val="000000"/>
                <w:spacing w:val="0"/>
                <w:sz w:val="22"/>
                <w:szCs w:val="22"/>
                <w:highlight w:val="none"/>
              </w:rPr>
              <w:t>48500</w:t>
            </w:r>
          </w:p>
        </w:tc>
        <w:tc>
          <w:tcPr>
            <w:tcW w:w="1015" w:type="dxa"/>
            <w:vMerge w:val="continue"/>
            <w:tcBorders>
              <w:top w:val="nil"/>
              <w:bottom w:val="nil"/>
            </w:tcBorders>
            <w:vAlign w:val="center"/>
          </w:tcPr>
          <w:p w14:paraId="367D0CF3">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jc w:val="center"/>
              <w:textAlignment w:val="baseline"/>
              <w:rPr>
                <w:rFonts w:hint="eastAsia" w:ascii="仿宋_GB2312" w:hAnsi="仿宋_GB2312" w:eastAsia="仿宋_GB2312" w:cs="仿宋_GB2312"/>
                <w:color w:val="000000"/>
                <w:spacing w:val="0"/>
                <w:kern w:val="2"/>
                <w:sz w:val="19"/>
                <w:szCs w:val="19"/>
                <w:highlight w:val="none"/>
                <w:lang w:val="en-US" w:eastAsia="en-US" w:bidi="ar-SA"/>
              </w:rPr>
            </w:pPr>
          </w:p>
        </w:tc>
      </w:tr>
      <w:tr w14:paraId="4089DA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594" w:type="dxa"/>
            <w:vMerge w:val="continue"/>
            <w:tcBorders>
              <w:top w:val="nil"/>
            </w:tcBorders>
            <w:vAlign w:val="center"/>
          </w:tcPr>
          <w:p w14:paraId="39C05AEB">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jc w:val="center"/>
              <w:textAlignment w:val="baseline"/>
              <w:rPr>
                <w:rFonts w:hint="eastAsia" w:ascii="仿宋_GB2312" w:hAnsi="仿宋_GB2312" w:eastAsia="仿宋_GB2312" w:cs="仿宋_GB2312"/>
                <w:color w:val="000000"/>
                <w:spacing w:val="0"/>
                <w:kern w:val="2"/>
                <w:sz w:val="19"/>
                <w:szCs w:val="19"/>
                <w:highlight w:val="none"/>
                <w:lang w:val="en-US" w:eastAsia="en-US" w:bidi="ar-SA"/>
              </w:rPr>
            </w:pPr>
          </w:p>
        </w:tc>
        <w:tc>
          <w:tcPr>
            <w:tcW w:w="1508" w:type="dxa"/>
            <w:vAlign w:val="center"/>
          </w:tcPr>
          <w:p w14:paraId="1E7B1EED">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jc w:val="center"/>
              <w:textAlignment w:val="baseline"/>
              <w:rPr>
                <w:rFonts w:hint="eastAsia" w:ascii="仿宋_GB2312" w:hAnsi="仿宋_GB2312" w:eastAsia="仿宋_GB2312" w:cs="仿宋_GB2312"/>
                <w:color w:val="000000"/>
                <w:spacing w:val="0"/>
                <w:sz w:val="22"/>
                <w:szCs w:val="22"/>
                <w:highlight w:val="none"/>
              </w:rPr>
            </w:pPr>
            <w:r>
              <w:rPr>
                <w:rFonts w:hint="eastAsia" w:ascii="仿宋_GB2312" w:hAnsi="仿宋_GB2312" w:eastAsia="仿宋_GB2312" w:cs="仿宋_GB2312"/>
                <w:color w:val="000000"/>
                <w:spacing w:val="0"/>
                <w:sz w:val="22"/>
                <w:szCs w:val="22"/>
                <w:highlight w:val="none"/>
              </w:rPr>
              <w:t>新场乡</w:t>
            </w:r>
          </w:p>
        </w:tc>
        <w:tc>
          <w:tcPr>
            <w:tcW w:w="4893" w:type="dxa"/>
            <w:vAlign w:val="center"/>
          </w:tcPr>
          <w:p w14:paraId="076316A6">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jc w:val="center"/>
              <w:textAlignment w:val="baseline"/>
              <w:rPr>
                <w:rFonts w:hint="eastAsia" w:ascii="仿宋_GB2312" w:hAnsi="仿宋_GB2312" w:eastAsia="仿宋_GB2312" w:cs="仿宋_GB2312"/>
                <w:color w:val="000000"/>
                <w:spacing w:val="0"/>
                <w:sz w:val="22"/>
                <w:szCs w:val="22"/>
                <w:highlight w:val="none"/>
              </w:rPr>
            </w:pPr>
            <w:r>
              <w:rPr>
                <w:rFonts w:hint="eastAsia" w:ascii="仿宋_GB2312" w:hAnsi="仿宋_GB2312" w:eastAsia="仿宋_GB2312" w:cs="仿宋_GB2312"/>
                <w:color w:val="000000"/>
                <w:spacing w:val="0"/>
                <w:sz w:val="22"/>
                <w:szCs w:val="22"/>
                <w:highlight w:val="none"/>
              </w:rPr>
              <w:t>新凤村、庞沟村、星星村、羊子岩村、长虹村</w:t>
            </w:r>
          </w:p>
        </w:tc>
        <w:tc>
          <w:tcPr>
            <w:tcW w:w="780" w:type="dxa"/>
            <w:vMerge w:val="continue"/>
            <w:tcBorders>
              <w:top w:val="nil"/>
            </w:tcBorders>
            <w:vAlign w:val="center"/>
          </w:tcPr>
          <w:p w14:paraId="44F33AA6">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jc w:val="center"/>
              <w:textAlignment w:val="baseline"/>
              <w:rPr>
                <w:rFonts w:hint="eastAsia" w:ascii="仿宋_GB2312" w:hAnsi="仿宋_GB2312" w:eastAsia="仿宋_GB2312" w:cs="仿宋_GB2312"/>
                <w:color w:val="000000"/>
                <w:spacing w:val="0"/>
                <w:kern w:val="2"/>
                <w:sz w:val="19"/>
                <w:szCs w:val="19"/>
                <w:highlight w:val="none"/>
                <w:lang w:val="en-US" w:eastAsia="en-US" w:bidi="ar-SA"/>
              </w:rPr>
            </w:pPr>
          </w:p>
        </w:tc>
        <w:tc>
          <w:tcPr>
            <w:tcW w:w="1015" w:type="dxa"/>
            <w:vMerge w:val="continue"/>
            <w:tcBorders>
              <w:top w:val="nil"/>
              <w:bottom w:val="nil"/>
            </w:tcBorders>
            <w:vAlign w:val="center"/>
          </w:tcPr>
          <w:p w14:paraId="30D77186">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jc w:val="center"/>
              <w:textAlignment w:val="baseline"/>
              <w:rPr>
                <w:rFonts w:hint="eastAsia" w:ascii="仿宋_GB2312" w:hAnsi="仿宋_GB2312" w:eastAsia="仿宋_GB2312" w:cs="仿宋_GB2312"/>
                <w:color w:val="000000"/>
                <w:spacing w:val="0"/>
                <w:kern w:val="2"/>
                <w:sz w:val="19"/>
                <w:szCs w:val="19"/>
                <w:highlight w:val="none"/>
                <w:lang w:val="en-US" w:eastAsia="en-US" w:bidi="ar-SA"/>
              </w:rPr>
            </w:pPr>
          </w:p>
        </w:tc>
      </w:tr>
      <w:tr w14:paraId="041DEF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594" w:type="dxa"/>
            <w:vMerge w:val="restart"/>
            <w:tcBorders>
              <w:bottom w:val="nil"/>
            </w:tcBorders>
            <w:vAlign w:val="center"/>
          </w:tcPr>
          <w:p w14:paraId="4666ED19">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jc w:val="center"/>
              <w:textAlignment w:val="baseline"/>
              <w:rPr>
                <w:rFonts w:hint="eastAsia" w:ascii="仿宋_GB2312" w:hAnsi="仿宋_GB2312" w:eastAsia="仿宋_GB2312" w:cs="仿宋_GB2312"/>
                <w:color w:val="000000"/>
                <w:spacing w:val="0"/>
                <w:sz w:val="22"/>
                <w:szCs w:val="22"/>
                <w:highlight w:val="none"/>
              </w:rPr>
            </w:pPr>
            <w:r>
              <w:rPr>
                <w:rFonts w:hint="eastAsia" w:ascii="微软雅黑" w:hAnsi="微软雅黑" w:eastAsia="微软雅黑" w:cs="微软雅黑"/>
                <w:color w:val="000000"/>
                <w:spacing w:val="0"/>
                <w:sz w:val="22"/>
                <w:szCs w:val="22"/>
                <w:highlight w:val="none"/>
              </w:rPr>
              <w:t>Ⅲ</w:t>
            </w:r>
          </w:p>
        </w:tc>
        <w:tc>
          <w:tcPr>
            <w:tcW w:w="1508" w:type="dxa"/>
            <w:vAlign w:val="center"/>
          </w:tcPr>
          <w:p w14:paraId="327BB28A">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jc w:val="center"/>
              <w:textAlignment w:val="baseline"/>
              <w:rPr>
                <w:rFonts w:hint="eastAsia" w:ascii="仿宋_GB2312" w:hAnsi="仿宋_GB2312" w:eastAsia="仿宋_GB2312" w:cs="仿宋_GB2312"/>
                <w:color w:val="000000"/>
                <w:spacing w:val="0"/>
                <w:sz w:val="22"/>
                <w:szCs w:val="22"/>
                <w:highlight w:val="none"/>
              </w:rPr>
            </w:pPr>
            <w:r>
              <w:rPr>
                <w:rFonts w:hint="eastAsia" w:ascii="仿宋_GB2312" w:hAnsi="仿宋_GB2312" w:eastAsia="仿宋_GB2312" w:cs="仿宋_GB2312"/>
                <w:color w:val="000000"/>
                <w:spacing w:val="0"/>
                <w:sz w:val="22"/>
                <w:szCs w:val="22"/>
                <w:highlight w:val="none"/>
              </w:rPr>
              <w:t>毛坪镇</w:t>
            </w:r>
          </w:p>
        </w:tc>
        <w:tc>
          <w:tcPr>
            <w:tcW w:w="4893" w:type="dxa"/>
            <w:vAlign w:val="center"/>
          </w:tcPr>
          <w:p w14:paraId="53D25C05">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hanging="20"/>
              <w:jc w:val="center"/>
              <w:textAlignment w:val="baseline"/>
              <w:rPr>
                <w:rFonts w:hint="eastAsia" w:ascii="仿宋_GB2312" w:hAnsi="仿宋_GB2312" w:eastAsia="仿宋_GB2312" w:cs="仿宋_GB2312"/>
                <w:color w:val="000000"/>
                <w:spacing w:val="0"/>
                <w:sz w:val="22"/>
                <w:szCs w:val="22"/>
                <w:highlight w:val="none"/>
              </w:rPr>
            </w:pPr>
            <w:r>
              <w:rPr>
                <w:rFonts w:hint="eastAsia" w:ascii="仿宋_GB2312" w:hAnsi="仿宋_GB2312" w:eastAsia="仿宋_GB2312" w:cs="仿宋_GB2312"/>
                <w:color w:val="000000"/>
                <w:spacing w:val="0"/>
                <w:sz w:val="22"/>
                <w:szCs w:val="22"/>
                <w:highlight w:val="none"/>
              </w:rPr>
              <w:t>新华村、等分村、云心村、长梯村、高山村、凡山村、凤凰村</w:t>
            </w:r>
          </w:p>
        </w:tc>
        <w:tc>
          <w:tcPr>
            <w:tcW w:w="780" w:type="dxa"/>
            <w:vMerge w:val="restart"/>
            <w:tcBorders>
              <w:bottom w:val="nil"/>
            </w:tcBorders>
            <w:vAlign w:val="center"/>
          </w:tcPr>
          <w:p w14:paraId="6DBCC541">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jc w:val="center"/>
              <w:textAlignment w:val="baseline"/>
              <w:rPr>
                <w:rFonts w:hint="eastAsia" w:ascii="仿宋_GB2312" w:hAnsi="仿宋_GB2312" w:eastAsia="仿宋_GB2312" w:cs="仿宋_GB2312"/>
                <w:color w:val="000000"/>
                <w:spacing w:val="0"/>
                <w:sz w:val="22"/>
                <w:szCs w:val="22"/>
                <w:highlight w:val="none"/>
              </w:rPr>
            </w:pPr>
            <w:r>
              <w:rPr>
                <w:rFonts w:hint="eastAsia" w:ascii="仿宋_GB2312" w:hAnsi="仿宋_GB2312" w:eastAsia="仿宋_GB2312" w:cs="仿宋_GB2312"/>
                <w:color w:val="000000"/>
                <w:spacing w:val="0"/>
                <w:sz w:val="22"/>
                <w:szCs w:val="22"/>
                <w:highlight w:val="none"/>
              </w:rPr>
              <w:t>45000</w:t>
            </w:r>
          </w:p>
        </w:tc>
        <w:tc>
          <w:tcPr>
            <w:tcW w:w="1015" w:type="dxa"/>
            <w:vMerge w:val="continue"/>
            <w:tcBorders>
              <w:top w:val="nil"/>
              <w:bottom w:val="nil"/>
            </w:tcBorders>
            <w:vAlign w:val="center"/>
          </w:tcPr>
          <w:p w14:paraId="06035F68">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jc w:val="center"/>
              <w:textAlignment w:val="baseline"/>
              <w:rPr>
                <w:rFonts w:hint="eastAsia" w:ascii="仿宋_GB2312" w:hAnsi="仿宋_GB2312" w:eastAsia="仿宋_GB2312" w:cs="仿宋_GB2312"/>
                <w:color w:val="000000"/>
                <w:spacing w:val="0"/>
                <w:kern w:val="2"/>
                <w:sz w:val="19"/>
                <w:szCs w:val="19"/>
                <w:highlight w:val="none"/>
                <w:lang w:val="en-US" w:eastAsia="en-US" w:bidi="ar-SA"/>
              </w:rPr>
            </w:pPr>
          </w:p>
        </w:tc>
      </w:tr>
      <w:tr w14:paraId="5661A9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trPr>
        <w:tc>
          <w:tcPr>
            <w:tcW w:w="594" w:type="dxa"/>
            <w:vMerge w:val="continue"/>
            <w:tcBorders>
              <w:top w:val="nil"/>
              <w:bottom w:val="nil"/>
            </w:tcBorders>
            <w:vAlign w:val="center"/>
          </w:tcPr>
          <w:p w14:paraId="0DC5CF06">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jc w:val="center"/>
              <w:textAlignment w:val="baseline"/>
              <w:rPr>
                <w:rFonts w:hint="eastAsia" w:ascii="仿宋_GB2312" w:hAnsi="仿宋_GB2312" w:eastAsia="仿宋_GB2312" w:cs="仿宋_GB2312"/>
                <w:color w:val="000000"/>
                <w:spacing w:val="0"/>
                <w:kern w:val="2"/>
                <w:sz w:val="19"/>
                <w:szCs w:val="19"/>
                <w:highlight w:val="none"/>
                <w:lang w:val="en-US" w:eastAsia="en-US" w:bidi="ar-SA"/>
              </w:rPr>
            </w:pPr>
          </w:p>
        </w:tc>
        <w:tc>
          <w:tcPr>
            <w:tcW w:w="1508" w:type="dxa"/>
            <w:vAlign w:val="center"/>
          </w:tcPr>
          <w:p w14:paraId="7BCD1D9F">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jc w:val="center"/>
              <w:textAlignment w:val="baseline"/>
              <w:rPr>
                <w:rFonts w:hint="eastAsia" w:ascii="仿宋_GB2312" w:hAnsi="仿宋_GB2312" w:eastAsia="仿宋_GB2312" w:cs="仿宋_GB2312"/>
                <w:color w:val="000000"/>
                <w:spacing w:val="0"/>
                <w:sz w:val="22"/>
                <w:szCs w:val="22"/>
                <w:highlight w:val="none"/>
              </w:rPr>
            </w:pPr>
            <w:r>
              <w:rPr>
                <w:rFonts w:hint="eastAsia" w:ascii="仿宋_GB2312" w:hAnsi="仿宋_GB2312" w:eastAsia="仿宋_GB2312" w:cs="仿宋_GB2312"/>
                <w:color w:val="000000"/>
                <w:spacing w:val="0"/>
                <w:sz w:val="22"/>
                <w:szCs w:val="22"/>
                <w:highlight w:val="none"/>
              </w:rPr>
              <w:t>五渡镇</w:t>
            </w:r>
          </w:p>
        </w:tc>
        <w:tc>
          <w:tcPr>
            <w:tcW w:w="4893" w:type="dxa"/>
            <w:vAlign w:val="center"/>
          </w:tcPr>
          <w:p w14:paraId="12419BBE">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jc w:val="center"/>
              <w:textAlignment w:val="baseline"/>
              <w:rPr>
                <w:rFonts w:hint="eastAsia" w:ascii="仿宋_GB2312" w:hAnsi="仿宋_GB2312" w:eastAsia="仿宋_GB2312" w:cs="仿宋_GB2312"/>
                <w:color w:val="000000"/>
                <w:spacing w:val="0"/>
                <w:sz w:val="22"/>
                <w:szCs w:val="22"/>
                <w:highlight w:val="none"/>
              </w:rPr>
            </w:pPr>
            <w:r>
              <w:rPr>
                <w:rFonts w:hint="eastAsia" w:ascii="仿宋_GB2312" w:hAnsi="仿宋_GB2312" w:eastAsia="仿宋_GB2312" w:cs="仿宋_GB2312"/>
                <w:color w:val="000000"/>
                <w:spacing w:val="0"/>
                <w:sz w:val="22"/>
                <w:szCs w:val="22"/>
                <w:highlight w:val="none"/>
              </w:rPr>
              <w:t>工农村、先锋村、五渡村、铜河村、双凤村、新茶村、胜利村、葛</w:t>
            </w:r>
            <w:r>
              <w:rPr>
                <w:rFonts w:hint="eastAsia" w:ascii="仿宋_GB2312" w:hAnsi="仿宋_GB2312" w:eastAsia="仿宋_GB2312" w:cs="仿宋_GB2312"/>
                <w:color w:val="000000"/>
                <w:spacing w:val="0"/>
                <w:sz w:val="22"/>
                <w:szCs w:val="22"/>
                <w:highlight w:val="none"/>
                <w:lang w:eastAsia="zh-CN"/>
              </w:rPr>
              <w:t>村</w:t>
            </w:r>
          </w:p>
        </w:tc>
        <w:tc>
          <w:tcPr>
            <w:tcW w:w="780" w:type="dxa"/>
            <w:vMerge w:val="continue"/>
            <w:tcBorders>
              <w:top w:val="nil"/>
              <w:bottom w:val="nil"/>
            </w:tcBorders>
            <w:vAlign w:val="center"/>
          </w:tcPr>
          <w:p w14:paraId="4979C683">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jc w:val="center"/>
              <w:textAlignment w:val="baseline"/>
              <w:rPr>
                <w:rFonts w:hint="eastAsia" w:ascii="仿宋_GB2312" w:hAnsi="仿宋_GB2312" w:eastAsia="仿宋_GB2312" w:cs="仿宋_GB2312"/>
                <w:color w:val="000000"/>
                <w:spacing w:val="0"/>
                <w:kern w:val="2"/>
                <w:sz w:val="19"/>
                <w:szCs w:val="19"/>
                <w:highlight w:val="none"/>
                <w:lang w:val="en-US" w:eastAsia="en-US" w:bidi="ar-SA"/>
              </w:rPr>
            </w:pPr>
          </w:p>
        </w:tc>
        <w:tc>
          <w:tcPr>
            <w:tcW w:w="1015" w:type="dxa"/>
            <w:vMerge w:val="continue"/>
            <w:tcBorders>
              <w:top w:val="nil"/>
              <w:bottom w:val="nil"/>
            </w:tcBorders>
            <w:vAlign w:val="center"/>
          </w:tcPr>
          <w:p w14:paraId="7D975DCF">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jc w:val="center"/>
              <w:textAlignment w:val="baseline"/>
              <w:rPr>
                <w:rFonts w:hint="eastAsia" w:ascii="仿宋_GB2312" w:hAnsi="仿宋_GB2312" w:eastAsia="仿宋_GB2312" w:cs="仿宋_GB2312"/>
                <w:color w:val="000000"/>
                <w:spacing w:val="0"/>
                <w:kern w:val="2"/>
                <w:sz w:val="19"/>
                <w:szCs w:val="19"/>
                <w:highlight w:val="none"/>
                <w:lang w:val="en-US" w:eastAsia="en-US" w:bidi="ar-SA"/>
              </w:rPr>
            </w:pPr>
          </w:p>
        </w:tc>
      </w:tr>
      <w:tr w14:paraId="656AFD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594" w:type="dxa"/>
            <w:vMerge w:val="continue"/>
            <w:tcBorders>
              <w:top w:val="nil"/>
              <w:bottom w:val="nil"/>
            </w:tcBorders>
            <w:vAlign w:val="center"/>
          </w:tcPr>
          <w:p w14:paraId="2ABB632A">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jc w:val="center"/>
              <w:textAlignment w:val="baseline"/>
              <w:rPr>
                <w:rFonts w:hint="eastAsia" w:ascii="仿宋_GB2312" w:hAnsi="仿宋_GB2312" w:eastAsia="仿宋_GB2312" w:cs="仿宋_GB2312"/>
                <w:color w:val="000000"/>
                <w:spacing w:val="0"/>
                <w:kern w:val="2"/>
                <w:sz w:val="19"/>
                <w:szCs w:val="19"/>
                <w:highlight w:val="none"/>
                <w:lang w:val="en-US" w:eastAsia="en-US" w:bidi="ar-SA"/>
              </w:rPr>
            </w:pPr>
          </w:p>
        </w:tc>
        <w:tc>
          <w:tcPr>
            <w:tcW w:w="1508" w:type="dxa"/>
            <w:vAlign w:val="center"/>
          </w:tcPr>
          <w:p w14:paraId="67A8D164">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jc w:val="center"/>
              <w:textAlignment w:val="baseline"/>
              <w:rPr>
                <w:rFonts w:hint="eastAsia" w:ascii="仿宋_GB2312" w:hAnsi="仿宋_GB2312" w:eastAsia="仿宋_GB2312" w:cs="仿宋_GB2312"/>
                <w:color w:val="000000"/>
                <w:spacing w:val="0"/>
                <w:sz w:val="22"/>
                <w:szCs w:val="22"/>
                <w:highlight w:val="none"/>
              </w:rPr>
            </w:pPr>
            <w:r>
              <w:rPr>
                <w:rFonts w:hint="eastAsia" w:ascii="仿宋_GB2312" w:hAnsi="仿宋_GB2312" w:eastAsia="仿宋_GB2312" w:cs="仿宋_GB2312"/>
                <w:color w:val="000000"/>
                <w:spacing w:val="0"/>
                <w:sz w:val="22"/>
                <w:szCs w:val="22"/>
                <w:highlight w:val="none"/>
              </w:rPr>
              <w:t>黑竹沟镇</w:t>
            </w:r>
          </w:p>
        </w:tc>
        <w:tc>
          <w:tcPr>
            <w:tcW w:w="4893" w:type="dxa"/>
            <w:vAlign w:val="center"/>
          </w:tcPr>
          <w:p w14:paraId="1F8B3FC6">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jc w:val="center"/>
              <w:textAlignment w:val="baseline"/>
              <w:rPr>
                <w:rFonts w:hint="eastAsia" w:ascii="仿宋_GB2312" w:hAnsi="仿宋_GB2312" w:eastAsia="仿宋_GB2312" w:cs="仿宋_GB2312"/>
                <w:color w:val="000000"/>
                <w:spacing w:val="0"/>
                <w:sz w:val="22"/>
                <w:szCs w:val="22"/>
                <w:highlight w:val="none"/>
              </w:rPr>
            </w:pPr>
            <w:r>
              <w:rPr>
                <w:rFonts w:hint="eastAsia" w:ascii="仿宋_GB2312" w:hAnsi="仿宋_GB2312" w:eastAsia="仿宋_GB2312" w:cs="仿宋_GB2312"/>
                <w:color w:val="000000"/>
                <w:spacing w:val="0"/>
                <w:sz w:val="22"/>
                <w:szCs w:val="22"/>
                <w:highlight w:val="none"/>
              </w:rPr>
              <w:t>底底古村、西河村、依乌村、古井村、马杵千村</w:t>
            </w:r>
          </w:p>
        </w:tc>
        <w:tc>
          <w:tcPr>
            <w:tcW w:w="780" w:type="dxa"/>
            <w:vMerge w:val="continue"/>
            <w:tcBorders>
              <w:top w:val="nil"/>
              <w:bottom w:val="nil"/>
            </w:tcBorders>
            <w:vAlign w:val="center"/>
          </w:tcPr>
          <w:p w14:paraId="5234DFCF">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jc w:val="center"/>
              <w:textAlignment w:val="baseline"/>
              <w:rPr>
                <w:rFonts w:hint="eastAsia" w:ascii="仿宋_GB2312" w:hAnsi="仿宋_GB2312" w:eastAsia="仿宋_GB2312" w:cs="仿宋_GB2312"/>
                <w:color w:val="000000"/>
                <w:spacing w:val="0"/>
                <w:kern w:val="2"/>
                <w:sz w:val="19"/>
                <w:szCs w:val="19"/>
                <w:highlight w:val="none"/>
                <w:lang w:val="en-US" w:eastAsia="en-US" w:bidi="ar-SA"/>
              </w:rPr>
            </w:pPr>
          </w:p>
        </w:tc>
        <w:tc>
          <w:tcPr>
            <w:tcW w:w="1015" w:type="dxa"/>
            <w:vMerge w:val="continue"/>
            <w:tcBorders>
              <w:top w:val="nil"/>
              <w:bottom w:val="nil"/>
            </w:tcBorders>
            <w:vAlign w:val="center"/>
          </w:tcPr>
          <w:p w14:paraId="0D51F021">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jc w:val="center"/>
              <w:textAlignment w:val="baseline"/>
              <w:rPr>
                <w:rFonts w:hint="eastAsia" w:ascii="仿宋_GB2312" w:hAnsi="仿宋_GB2312" w:eastAsia="仿宋_GB2312" w:cs="仿宋_GB2312"/>
                <w:color w:val="000000"/>
                <w:spacing w:val="0"/>
                <w:kern w:val="2"/>
                <w:sz w:val="19"/>
                <w:szCs w:val="19"/>
                <w:highlight w:val="none"/>
                <w:lang w:val="en-US" w:eastAsia="en-US" w:bidi="ar-SA"/>
              </w:rPr>
            </w:pPr>
          </w:p>
        </w:tc>
      </w:tr>
      <w:tr w14:paraId="65B2E7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594" w:type="dxa"/>
            <w:vMerge w:val="continue"/>
            <w:tcBorders>
              <w:top w:val="nil"/>
              <w:bottom w:val="nil"/>
            </w:tcBorders>
            <w:vAlign w:val="center"/>
          </w:tcPr>
          <w:p w14:paraId="60D3440A">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jc w:val="center"/>
              <w:textAlignment w:val="baseline"/>
              <w:rPr>
                <w:rFonts w:hint="eastAsia" w:ascii="仿宋_GB2312" w:hAnsi="仿宋_GB2312" w:eastAsia="仿宋_GB2312" w:cs="仿宋_GB2312"/>
                <w:color w:val="000000"/>
                <w:spacing w:val="0"/>
                <w:kern w:val="2"/>
                <w:sz w:val="19"/>
                <w:szCs w:val="19"/>
                <w:highlight w:val="none"/>
                <w:lang w:val="en-US" w:eastAsia="en-US" w:bidi="ar-SA"/>
              </w:rPr>
            </w:pPr>
          </w:p>
        </w:tc>
        <w:tc>
          <w:tcPr>
            <w:tcW w:w="1508" w:type="dxa"/>
            <w:vAlign w:val="center"/>
          </w:tcPr>
          <w:p w14:paraId="498160AA">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jc w:val="center"/>
              <w:textAlignment w:val="baseline"/>
              <w:rPr>
                <w:rFonts w:hint="eastAsia" w:ascii="仿宋_GB2312" w:hAnsi="仿宋_GB2312" w:eastAsia="仿宋_GB2312" w:cs="仿宋_GB2312"/>
                <w:color w:val="000000"/>
                <w:spacing w:val="0"/>
                <w:sz w:val="22"/>
                <w:szCs w:val="22"/>
                <w:highlight w:val="none"/>
              </w:rPr>
            </w:pPr>
            <w:r>
              <w:rPr>
                <w:rFonts w:hint="eastAsia" w:ascii="仿宋_GB2312" w:hAnsi="仿宋_GB2312" w:eastAsia="仿宋_GB2312" w:cs="仿宋_GB2312"/>
                <w:color w:val="000000"/>
                <w:spacing w:val="0"/>
                <w:sz w:val="22"/>
                <w:szCs w:val="22"/>
                <w:highlight w:val="none"/>
              </w:rPr>
              <w:t>宜坪乡</w:t>
            </w:r>
          </w:p>
        </w:tc>
        <w:tc>
          <w:tcPr>
            <w:tcW w:w="4893" w:type="dxa"/>
            <w:vAlign w:val="center"/>
          </w:tcPr>
          <w:p w14:paraId="62D49774">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jc w:val="center"/>
              <w:textAlignment w:val="baseline"/>
              <w:rPr>
                <w:rFonts w:hint="eastAsia" w:ascii="仿宋_GB2312" w:hAnsi="仿宋_GB2312" w:eastAsia="仿宋_GB2312" w:cs="仿宋_GB2312"/>
                <w:color w:val="000000"/>
                <w:spacing w:val="0"/>
                <w:sz w:val="22"/>
                <w:szCs w:val="22"/>
                <w:highlight w:val="none"/>
              </w:rPr>
            </w:pPr>
            <w:r>
              <w:rPr>
                <w:rFonts w:hint="eastAsia" w:ascii="仿宋_GB2312" w:hAnsi="仿宋_GB2312" w:eastAsia="仿宋_GB2312" w:cs="仿宋_GB2312"/>
                <w:color w:val="000000"/>
                <w:spacing w:val="0"/>
                <w:sz w:val="22"/>
                <w:szCs w:val="22"/>
                <w:highlight w:val="none"/>
              </w:rPr>
              <w:t>桐花村、宜坪村、庙岗村、泉水村、草坪村</w:t>
            </w:r>
          </w:p>
        </w:tc>
        <w:tc>
          <w:tcPr>
            <w:tcW w:w="780" w:type="dxa"/>
            <w:vMerge w:val="continue"/>
            <w:tcBorders>
              <w:top w:val="nil"/>
              <w:bottom w:val="nil"/>
            </w:tcBorders>
            <w:vAlign w:val="center"/>
          </w:tcPr>
          <w:p w14:paraId="596FD8E1">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jc w:val="center"/>
              <w:textAlignment w:val="baseline"/>
              <w:rPr>
                <w:rFonts w:hint="eastAsia" w:ascii="仿宋_GB2312" w:hAnsi="仿宋_GB2312" w:eastAsia="仿宋_GB2312" w:cs="仿宋_GB2312"/>
                <w:color w:val="000000"/>
                <w:spacing w:val="0"/>
                <w:kern w:val="2"/>
                <w:sz w:val="19"/>
                <w:szCs w:val="19"/>
                <w:highlight w:val="none"/>
                <w:lang w:val="en-US" w:eastAsia="en-US" w:bidi="ar-SA"/>
              </w:rPr>
            </w:pPr>
          </w:p>
        </w:tc>
        <w:tc>
          <w:tcPr>
            <w:tcW w:w="1015" w:type="dxa"/>
            <w:vMerge w:val="continue"/>
            <w:tcBorders>
              <w:top w:val="nil"/>
              <w:bottom w:val="nil"/>
            </w:tcBorders>
            <w:vAlign w:val="center"/>
          </w:tcPr>
          <w:p w14:paraId="68342AF1">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jc w:val="center"/>
              <w:textAlignment w:val="baseline"/>
              <w:rPr>
                <w:rFonts w:hint="eastAsia" w:ascii="仿宋_GB2312" w:hAnsi="仿宋_GB2312" w:eastAsia="仿宋_GB2312" w:cs="仿宋_GB2312"/>
                <w:color w:val="000000"/>
                <w:spacing w:val="0"/>
                <w:kern w:val="2"/>
                <w:sz w:val="19"/>
                <w:szCs w:val="19"/>
                <w:highlight w:val="none"/>
                <w:lang w:val="en-US" w:eastAsia="en-US" w:bidi="ar-SA"/>
              </w:rPr>
            </w:pPr>
          </w:p>
        </w:tc>
      </w:tr>
      <w:tr w14:paraId="75D2C8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594" w:type="dxa"/>
            <w:vMerge w:val="continue"/>
            <w:tcBorders>
              <w:top w:val="nil"/>
              <w:bottom w:val="nil"/>
            </w:tcBorders>
            <w:vAlign w:val="center"/>
          </w:tcPr>
          <w:p w14:paraId="756A97B9">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jc w:val="center"/>
              <w:textAlignment w:val="baseline"/>
              <w:rPr>
                <w:rFonts w:hint="eastAsia" w:ascii="仿宋_GB2312" w:hAnsi="仿宋_GB2312" w:eastAsia="仿宋_GB2312" w:cs="仿宋_GB2312"/>
                <w:color w:val="000000"/>
                <w:spacing w:val="0"/>
                <w:kern w:val="2"/>
                <w:sz w:val="19"/>
                <w:szCs w:val="19"/>
                <w:highlight w:val="none"/>
                <w:lang w:val="en-US" w:eastAsia="en-US" w:bidi="ar-SA"/>
              </w:rPr>
            </w:pPr>
          </w:p>
        </w:tc>
        <w:tc>
          <w:tcPr>
            <w:tcW w:w="1508" w:type="dxa"/>
            <w:vAlign w:val="center"/>
          </w:tcPr>
          <w:p w14:paraId="4E52AF24">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jc w:val="center"/>
              <w:textAlignment w:val="baseline"/>
              <w:rPr>
                <w:rFonts w:hint="eastAsia" w:ascii="仿宋_GB2312" w:hAnsi="仿宋_GB2312" w:eastAsia="仿宋_GB2312" w:cs="仿宋_GB2312"/>
                <w:color w:val="000000"/>
                <w:spacing w:val="0"/>
                <w:sz w:val="22"/>
                <w:szCs w:val="22"/>
                <w:highlight w:val="none"/>
              </w:rPr>
            </w:pPr>
            <w:r>
              <w:rPr>
                <w:rFonts w:hint="eastAsia" w:ascii="仿宋_GB2312" w:hAnsi="仿宋_GB2312" w:eastAsia="仿宋_GB2312" w:cs="仿宋_GB2312"/>
                <w:color w:val="000000"/>
                <w:spacing w:val="0"/>
                <w:sz w:val="22"/>
                <w:szCs w:val="22"/>
                <w:highlight w:val="none"/>
              </w:rPr>
              <w:t>红旗镇</w:t>
            </w:r>
          </w:p>
        </w:tc>
        <w:tc>
          <w:tcPr>
            <w:tcW w:w="4893" w:type="dxa"/>
            <w:vAlign w:val="center"/>
          </w:tcPr>
          <w:p w14:paraId="2EEED8DD">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jc w:val="center"/>
              <w:textAlignment w:val="baseline"/>
              <w:rPr>
                <w:rFonts w:hint="eastAsia" w:ascii="仿宋_GB2312" w:hAnsi="仿宋_GB2312" w:eastAsia="仿宋_GB2312" w:cs="仿宋_GB2312"/>
                <w:color w:val="000000"/>
                <w:spacing w:val="0"/>
                <w:sz w:val="22"/>
                <w:szCs w:val="22"/>
                <w:highlight w:val="none"/>
              </w:rPr>
            </w:pPr>
            <w:r>
              <w:rPr>
                <w:rFonts w:hint="eastAsia" w:ascii="仿宋_GB2312" w:hAnsi="仿宋_GB2312" w:eastAsia="仿宋_GB2312" w:cs="仿宋_GB2312"/>
                <w:color w:val="000000"/>
                <w:spacing w:val="0"/>
                <w:sz w:val="22"/>
                <w:szCs w:val="22"/>
                <w:highlight w:val="none"/>
              </w:rPr>
              <w:t>四坪村、上云村、大坪村、觉莫村、为觉村</w:t>
            </w:r>
          </w:p>
        </w:tc>
        <w:tc>
          <w:tcPr>
            <w:tcW w:w="780" w:type="dxa"/>
            <w:vMerge w:val="continue"/>
            <w:tcBorders>
              <w:top w:val="nil"/>
              <w:bottom w:val="nil"/>
            </w:tcBorders>
            <w:vAlign w:val="center"/>
          </w:tcPr>
          <w:p w14:paraId="7A961228">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jc w:val="center"/>
              <w:textAlignment w:val="baseline"/>
              <w:rPr>
                <w:rFonts w:hint="eastAsia" w:ascii="仿宋_GB2312" w:hAnsi="仿宋_GB2312" w:eastAsia="仿宋_GB2312" w:cs="仿宋_GB2312"/>
                <w:color w:val="000000"/>
                <w:spacing w:val="0"/>
                <w:kern w:val="2"/>
                <w:sz w:val="19"/>
                <w:szCs w:val="19"/>
                <w:highlight w:val="none"/>
                <w:lang w:val="en-US" w:eastAsia="en-US" w:bidi="ar-SA"/>
              </w:rPr>
            </w:pPr>
          </w:p>
        </w:tc>
        <w:tc>
          <w:tcPr>
            <w:tcW w:w="1015" w:type="dxa"/>
            <w:vMerge w:val="continue"/>
            <w:tcBorders>
              <w:top w:val="nil"/>
              <w:bottom w:val="nil"/>
            </w:tcBorders>
            <w:vAlign w:val="center"/>
          </w:tcPr>
          <w:p w14:paraId="3633418C">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jc w:val="center"/>
              <w:textAlignment w:val="baseline"/>
              <w:rPr>
                <w:rFonts w:hint="eastAsia" w:ascii="仿宋_GB2312" w:hAnsi="仿宋_GB2312" w:eastAsia="仿宋_GB2312" w:cs="仿宋_GB2312"/>
                <w:color w:val="000000"/>
                <w:spacing w:val="0"/>
                <w:kern w:val="2"/>
                <w:sz w:val="19"/>
                <w:szCs w:val="19"/>
                <w:highlight w:val="none"/>
                <w:lang w:val="en-US" w:eastAsia="en-US" w:bidi="ar-SA"/>
              </w:rPr>
            </w:pPr>
          </w:p>
        </w:tc>
      </w:tr>
      <w:tr w14:paraId="1BEB55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594" w:type="dxa"/>
            <w:vMerge w:val="continue"/>
            <w:tcBorders>
              <w:top w:val="nil"/>
            </w:tcBorders>
            <w:vAlign w:val="center"/>
          </w:tcPr>
          <w:p w14:paraId="2E810753">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jc w:val="center"/>
              <w:textAlignment w:val="baseline"/>
              <w:rPr>
                <w:rFonts w:hint="eastAsia" w:ascii="仿宋_GB2312" w:hAnsi="仿宋_GB2312" w:eastAsia="仿宋_GB2312" w:cs="仿宋_GB2312"/>
                <w:color w:val="000000"/>
                <w:spacing w:val="0"/>
                <w:kern w:val="2"/>
                <w:sz w:val="19"/>
                <w:szCs w:val="19"/>
                <w:highlight w:val="none"/>
                <w:lang w:val="en-US" w:eastAsia="en-US" w:bidi="ar-SA"/>
              </w:rPr>
            </w:pPr>
          </w:p>
        </w:tc>
        <w:tc>
          <w:tcPr>
            <w:tcW w:w="1508" w:type="dxa"/>
            <w:vAlign w:val="center"/>
          </w:tcPr>
          <w:p w14:paraId="510BB23D">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jc w:val="center"/>
              <w:textAlignment w:val="baseline"/>
              <w:rPr>
                <w:rFonts w:hint="eastAsia" w:ascii="仿宋_GB2312" w:hAnsi="仿宋_GB2312" w:eastAsia="仿宋_GB2312" w:cs="仿宋_GB2312"/>
                <w:color w:val="000000"/>
                <w:spacing w:val="0"/>
                <w:sz w:val="22"/>
                <w:szCs w:val="22"/>
                <w:highlight w:val="none"/>
              </w:rPr>
            </w:pPr>
            <w:r>
              <w:rPr>
                <w:rFonts w:hint="eastAsia" w:ascii="仿宋_GB2312" w:hAnsi="仿宋_GB2312" w:eastAsia="仿宋_GB2312" w:cs="仿宋_GB2312"/>
                <w:color w:val="000000"/>
                <w:spacing w:val="0"/>
                <w:sz w:val="22"/>
                <w:szCs w:val="22"/>
                <w:highlight w:val="none"/>
              </w:rPr>
              <w:t>金岩乡</w:t>
            </w:r>
          </w:p>
        </w:tc>
        <w:tc>
          <w:tcPr>
            <w:tcW w:w="4893" w:type="dxa"/>
            <w:vAlign w:val="center"/>
          </w:tcPr>
          <w:p w14:paraId="74D8C7D6">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jc w:val="center"/>
              <w:textAlignment w:val="baseline"/>
              <w:rPr>
                <w:rFonts w:hint="eastAsia" w:ascii="仿宋_GB2312" w:hAnsi="仿宋_GB2312" w:eastAsia="仿宋_GB2312" w:cs="仿宋_GB2312"/>
                <w:color w:val="000000"/>
                <w:spacing w:val="0"/>
                <w:sz w:val="22"/>
                <w:szCs w:val="22"/>
                <w:highlight w:val="none"/>
              </w:rPr>
            </w:pPr>
            <w:r>
              <w:rPr>
                <w:rFonts w:hint="eastAsia" w:ascii="仿宋_GB2312" w:hAnsi="仿宋_GB2312" w:eastAsia="仿宋_GB2312" w:cs="仿宋_GB2312"/>
                <w:color w:val="000000"/>
                <w:spacing w:val="0"/>
                <w:sz w:val="22"/>
                <w:szCs w:val="22"/>
                <w:highlight w:val="none"/>
              </w:rPr>
              <w:t>俄罗村、挖吉村、罗卜村、金岩村、共和村、团结村、温泉村、挖托村</w:t>
            </w:r>
          </w:p>
        </w:tc>
        <w:tc>
          <w:tcPr>
            <w:tcW w:w="780" w:type="dxa"/>
            <w:vMerge w:val="continue"/>
            <w:tcBorders>
              <w:top w:val="nil"/>
            </w:tcBorders>
            <w:vAlign w:val="center"/>
          </w:tcPr>
          <w:p w14:paraId="16642C93">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jc w:val="center"/>
              <w:textAlignment w:val="baseline"/>
              <w:rPr>
                <w:rFonts w:hint="eastAsia" w:ascii="仿宋_GB2312" w:hAnsi="仿宋_GB2312" w:eastAsia="仿宋_GB2312" w:cs="仿宋_GB2312"/>
                <w:color w:val="000000"/>
                <w:spacing w:val="0"/>
                <w:kern w:val="2"/>
                <w:sz w:val="19"/>
                <w:szCs w:val="19"/>
                <w:highlight w:val="none"/>
                <w:lang w:val="en-US" w:eastAsia="en-US" w:bidi="ar-SA"/>
              </w:rPr>
            </w:pPr>
          </w:p>
        </w:tc>
        <w:tc>
          <w:tcPr>
            <w:tcW w:w="1015" w:type="dxa"/>
            <w:vMerge w:val="continue"/>
            <w:tcBorders>
              <w:top w:val="nil"/>
              <w:bottom w:val="nil"/>
            </w:tcBorders>
            <w:vAlign w:val="center"/>
          </w:tcPr>
          <w:p w14:paraId="7E5140CF">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jc w:val="center"/>
              <w:textAlignment w:val="baseline"/>
              <w:rPr>
                <w:rFonts w:hint="eastAsia" w:ascii="仿宋_GB2312" w:hAnsi="仿宋_GB2312" w:eastAsia="仿宋_GB2312" w:cs="仿宋_GB2312"/>
                <w:color w:val="000000"/>
                <w:spacing w:val="0"/>
                <w:kern w:val="2"/>
                <w:sz w:val="19"/>
                <w:szCs w:val="19"/>
                <w:highlight w:val="none"/>
                <w:lang w:val="en-US" w:eastAsia="en-US" w:bidi="ar-SA"/>
              </w:rPr>
            </w:pPr>
          </w:p>
        </w:tc>
      </w:tr>
      <w:tr w14:paraId="07DCA6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594" w:type="dxa"/>
            <w:vMerge w:val="restart"/>
            <w:tcBorders>
              <w:bottom w:val="nil"/>
            </w:tcBorders>
            <w:vAlign w:val="center"/>
          </w:tcPr>
          <w:p w14:paraId="0EDAB0AC">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jc w:val="center"/>
              <w:textAlignment w:val="baseline"/>
              <w:rPr>
                <w:rFonts w:hint="eastAsia" w:ascii="仿宋_GB2312" w:hAnsi="仿宋_GB2312" w:eastAsia="仿宋_GB2312" w:cs="仿宋_GB2312"/>
                <w:color w:val="000000"/>
                <w:spacing w:val="0"/>
                <w:sz w:val="22"/>
                <w:szCs w:val="22"/>
                <w:highlight w:val="none"/>
              </w:rPr>
            </w:pPr>
            <w:r>
              <w:rPr>
                <w:rFonts w:hint="eastAsia" w:ascii="微软雅黑" w:hAnsi="微软雅黑" w:eastAsia="微软雅黑" w:cs="微软雅黑"/>
                <w:color w:val="000000"/>
                <w:spacing w:val="0"/>
                <w:sz w:val="22"/>
                <w:szCs w:val="22"/>
                <w:highlight w:val="none"/>
              </w:rPr>
              <w:t>Ⅳ</w:t>
            </w:r>
          </w:p>
        </w:tc>
        <w:tc>
          <w:tcPr>
            <w:tcW w:w="1508" w:type="dxa"/>
            <w:vAlign w:val="center"/>
          </w:tcPr>
          <w:p w14:paraId="575DCEE4">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jc w:val="center"/>
              <w:textAlignment w:val="baseline"/>
              <w:rPr>
                <w:rFonts w:hint="eastAsia" w:ascii="仿宋_GB2312" w:hAnsi="仿宋_GB2312" w:eastAsia="仿宋_GB2312" w:cs="仿宋_GB2312"/>
                <w:color w:val="000000"/>
                <w:spacing w:val="0"/>
                <w:sz w:val="22"/>
                <w:szCs w:val="22"/>
                <w:highlight w:val="none"/>
              </w:rPr>
            </w:pPr>
            <w:r>
              <w:rPr>
                <w:rFonts w:hint="eastAsia" w:ascii="仿宋_GB2312" w:hAnsi="仿宋_GB2312" w:eastAsia="仿宋_GB2312" w:cs="仿宋_GB2312"/>
                <w:color w:val="000000"/>
                <w:spacing w:val="0"/>
                <w:sz w:val="22"/>
                <w:szCs w:val="22"/>
                <w:highlight w:val="none"/>
              </w:rPr>
              <w:t>大堡镇</w:t>
            </w:r>
          </w:p>
        </w:tc>
        <w:tc>
          <w:tcPr>
            <w:tcW w:w="4893" w:type="dxa"/>
            <w:vAlign w:val="center"/>
          </w:tcPr>
          <w:p w14:paraId="18301C1F">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jc w:val="center"/>
              <w:textAlignment w:val="baseline"/>
              <w:rPr>
                <w:rFonts w:hint="eastAsia" w:ascii="仿宋_GB2312" w:hAnsi="仿宋_GB2312" w:eastAsia="仿宋_GB2312" w:cs="仿宋_GB2312"/>
                <w:color w:val="000000"/>
                <w:spacing w:val="0"/>
                <w:sz w:val="22"/>
                <w:szCs w:val="22"/>
                <w:highlight w:val="none"/>
              </w:rPr>
            </w:pPr>
            <w:r>
              <w:rPr>
                <w:rFonts w:hint="eastAsia" w:ascii="仿宋_GB2312" w:hAnsi="仿宋_GB2312" w:eastAsia="仿宋_GB2312" w:cs="仿宋_GB2312"/>
                <w:color w:val="000000"/>
                <w:spacing w:val="0"/>
                <w:sz w:val="22"/>
                <w:szCs w:val="22"/>
                <w:highlight w:val="none"/>
              </w:rPr>
              <w:t>新火村、较场村、桥楼村、集广村、双九村、化林村、万坪村</w:t>
            </w:r>
          </w:p>
        </w:tc>
        <w:tc>
          <w:tcPr>
            <w:tcW w:w="780" w:type="dxa"/>
            <w:vMerge w:val="restart"/>
            <w:tcBorders>
              <w:bottom w:val="nil"/>
            </w:tcBorders>
            <w:vAlign w:val="center"/>
          </w:tcPr>
          <w:p w14:paraId="5E30BE80">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jc w:val="center"/>
              <w:textAlignment w:val="baseline"/>
              <w:rPr>
                <w:rFonts w:hint="eastAsia" w:ascii="仿宋_GB2312" w:hAnsi="仿宋_GB2312" w:eastAsia="仿宋_GB2312" w:cs="仿宋_GB2312"/>
                <w:color w:val="000000"/>
                <w:spacing w:val="0"/>
                <w:sz w:val="22"/>
                <w:szCs w:val="22"/>
                <w:highlight w:val="none"/>
              </w:rPr>
            </w:pPr>
            <w:r>
              <w:rPr>
                <w:rFonts w:hint="eastAsia" w:ascii="仿宋_GB2312" w:hAnsi="仿宋_GB2312" w:eastAsia="仿宋_GB2312" w:cs="仿宋_GB2312"/>
                <w:color w:val="000000"/>
                <w:spacing w:val="0"/>
                <w:sz w:val="22"/>
                <w:szCs w:val="22"/>
                <w:highlight w:val="none"/>
              </w:rPr>
              <w:t>42500</w:t>
            </w:r>
          </w:p>
        </w:tc>
        <w:tc>
          <w:tcPr>
            <w:tcW w:w="1015" w:type="dxa"/>
            <w:vMerge w:val="continue"/>
            <w:tcBorders>
              <w:top w:val="nil"/>
              <w:bottom w:val="nil"/>
            </w:tcBorders>
            <w:vAlign w:val="center"/>
          </w:tcPr>
          <w:p w14:paraId="6E42728A">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jc w:val="center"/>
              <w:textAlignment w:val="baseline"/>
              <w:rPr>
                <w:rFonts w:hint="eastAsia" w:ascii="仿宋_GB2312" w:hAnsi="仿宋_GB2312" w:eastAsia="仿宋_GB2312" w:cs="仿宋_GB2312"/>
                <w:color w:val="000000"/>
                <w:spacing w:val="0"/>
                <w:kern w:val="2"/>
                <w:sz w:val="19"/>
                <w:szCs w:val="19"/>
                <w:highlight w:val="none"/>
                <w:lang w:val="en-US" w:eastAsia="en-US" w:bidi="ar-SA"/>
              </w:rPr>
            </w:pPr>
          </w:p>
        </w:tc>
      </w:tr>
      <w:tr w14:paraId="2AA707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trPr>
        <w:tc>
          <w:tcPr>
            <w:tcW w:w="594" w:type="dxa"/>
            <w:vMerge w:val="continue"/>
            <w:tcBorders>
              <w:top w:val="nil"/>
              <w:bottom w:val="nil"/>
            </w:tcBorders>
            <w:vAlign w:val="center"/>
          </w:tcPr>
          <w:p w14:paraId="38311C57">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jc w:val="center"/>
              <w:textAlignment w:val="baseline"/>
              <w:rPr>
                <w:rFonts w:hint="eastAsia" w:ascii="仿宋_GB2312" w:hAnsi="仿宋_GB2312" w:eastAsia="仿宋_GB2312" w:cs="仿宋_GB2312"/>
                <w:color w:val="000000"/>
                <w:spacing w:val="0"/>
                <w:kern w:val="2"/>
                <w:sz w:val="19"/>
                <w:szCs w:val="19"/>
                <w:highlight w:val="none"/>
                <w:lang w:val="en-US" w:eastAsia="en-US" w:bidi="ar-SA"/>
              </w:rPr>
            </w:pPr>
          </w:p>
        </w:tc>
        <w:tc>
          <w:tcPr>
            <w:tcW w:w="1508" w:type="dxa"/>
            <w:vAlign w:val="center"/>
          </w:tcPr>
          <w:p w14:paraId="7B4DD9FE">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jc w:val="center"/>
              <w:textAlignment w:val="baseline"/>
              <w:rPr>
                <w:rFonts w:hint="eastAsia" w:ascii="仿宋_GB2312" w:hAnsi="仿宋_GB2312" w:eastAsia="仿宋_GB2312" w:cs="仿宋_GB2312"/>
                <w:color w:val="000000"/>
                <w:spacing w:val="0"/>
                <w:sz w:val="22"/>
                <w:szCs w:val="22"/>
                <w:highlight w:val="none"/>
              </w:rPr>
            </w:pPr>
            <w:r>
              <w:rPr>
                <w:rFonts w:hint="eastAsia" w:ascii="仿宋_GB2312" w:hAnsi="仿宋_GB2312" w:eastAsia="仿宋_GB2312" w:cs="仿宋_GB2312"/>
                <w:color w:val="000000"/>
                <w:spacing w:val="0"/>
                <w:sz w:val="22"/>
                <w:szCs w:val="22"/>
                <w:highlight w:val="none"/>
              </w:rPr>
              <w:t>新林镇</w:t>
            </w:r>
          </w:p>
        </w:tc>
        <w:tc>
          <w:tcPr>
            <w:tcW w:w="4893" w:type="dxa"/>
            <w:vAlign w:val="center"/>
          </w:tcPr>
          <w:p w14:paraId="05676221">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hanging="9"/>
              <w:jc w:val="center"/>
              <w:textAlignment w:val="baseline"/>
              <w:rPr>
                <w:rFonts w:hint="eastAsia" w:ascii="仿宋_GB2312" w:hAnsi="仿宋_GB2312" w:eastAsia="仿宋_GB2312" w:cs="仿宋_GB2312"/>
                <w:color w:val="000000"/>
                <w:spacing w:val="0"/>
                <w:sz w:val="22"/>
                <w:szCs w:val="22"/>
                <w:highlight w:val="none"/>
              </w:rPr>
            </w:pPr>
            <w:r>
              <w:rPr>
                <w:rFonts w:hint="eastAsia" w:ascii="仿宋_GB2312" w:hAnsi="仿宋_GB2312" w:eastAsia="仿宋_GB2312" w:cs="仿宋_GB2312"/>
                <w:color w:val="000000"/>
                <w:spacing w:val="0"/>
                <w:sz w:val="22"/>
                <w:szCs w:val="22"/>
                <w:highlight w:val="none"/>
              </w:rPr>
              <w:t>茗新村、金星村、黄泥村、麻柳村、九龙村、红椿村、大香村、楠木村、新林村、白杨村、瓦洛村</w:t>
            </w:r>
          </w:p>
        </w:tc>
        <w:tc>
          <w:tcPr>
            <w:tcW w:w="780" w:type="dxa"/>
            <w:vMerge w:val="continue"/>
            <w:tcBorders>
              <w:top w:val="nil"/>
              <w:bottom w:val="nil"/>
            </w:tcBorders>
            <w:vAlign w:val="center"/>
          </w:tcPr>
          <w:p w14:paraId="3EC7033B">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jc w:val="center"/>
              <w:textAlignment w:val="baseline"/>
              <w:rPr>
                <w:rFonts w:hint="eastAsia" w:ascii="仿宋_GB2312" w:hAnsi="仿宋_GB2312" w:eastAsia="仿宋_GB2312" w:cs="仿宋_GB2312"/>
                <w:color w:val="000000"/>
                <w:spacing w:val="0"/>
                <w:kern w:val="2"/>
                <w:sz w:val="19"/>
                <w:szCs w:val="19"/>
                <w:highlight w:val="none"/>
                <w:lang w:val="en-US" w:eastAsia="en-US" w:bidi="ar-SA"/>
              </w:rPr>
            </w:pPr>
          </w:p>
        </w:tc>
        <w:tc>
          <w:tcPr>
            <w:tcW w:w="1015" w:type="dxa"/>
            <w:vMerge w:val="continue"/>
            <w:tcBorders>
              <w:top w:val="nil"/>
              <w:bottom w:val="nil"/>
            </w:tcBorders>
            <w:vAlign w:val="center"/>
          </w:tcPr>
          <w:p w14:paraId="448B5769">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jc w:val="center"/>
              <w:textAlignment w:val="baseline"/>
              <w:rPr>
                <w:rFonts w:hint="eastAsia" w:ascii="仿宋_GB2312" w:hAnsi="仿宋_GB2312" w:eastAsia="仿宋_GB2312" w:cs="仿宋_GB2312"/>
                <w:color w:val="000000"/>
                <w:spacing w:val="0"/>
                <w:kern w:val="2"/>
                <w:sz w:val="19"/>
                <w:szCs w:val="19"/>
                <w:highlight w:val="none"/>
                <w:lang w:val="en-US" w:eastAsia="en-US" w:bidi="ar-SA"/>
              </w:rPr>
            </w:pPr>
          </w:p>
        </w:tc>
      </w:tr>
      <w:tr w14:paraId="2C3EE1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594" w:type="dxa"/>
            <w:vMerge w:val="continue"/>
            <w:tcBorders>
              <w:top w:val="nil"/>
              <w:bottom w:val="nil"/>
            </w:tcBorders>
            <w:vAlign w:val="center"/>
          </w:tcPr>
          <w:p w14:paraId="232F61D2">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jc w:val="center"/>
              <w:textAlignment w:val="baseline"/>
              <w:rPr>
                <w:rFonts w:hint="eastAsia" w:ascii="仿宋_GB2312" w:hAnsi="仿宋_GB2312" w:eastAsia="仿宋_GB2312" w:cs="仿宋_GB2312"/>
                <w:color w:val="000000"/>
                <w:spacing w:val="0"/>
                <w:kern w:val="2"/>
                <w:sz w:val="19"/>
                <w:szCs w:val="19"/>
                <w:highlight w:val="none"/>
                <w:lang w:val="en-US" w:eastAsia="en-US" w:bidi="ar-SA"/>
              </w:rPr>
            </w:pPr>
          </w:p>
        </w:tc>
        <w:tc>
          <w:tcPr>
            <w:tcW w:w="1508" w:type="dxa"/>
            <w:vAlign w:val="center"/>
          </w:tcPr>
          <w:p w14:paraId="097194F9">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jc w:val="center"/>
              <w:textAlignment w:val="baseline"/>
              <w:rPr>
                <w:rFonts w:hint="eastAsia" w:ascii="仿宋_GB2312" w:hAnsi="仿宋_GB2312" w:eastAsia="仿宋_GB2312" w:cs="仿宋_GB2312"/>
                <w:color w:val="000000"/>
                <w:spacing w:val="0"/>
                <w:sz w:val="22"/>
                <w:szCs w:val="22"/>
                <w:highlight w:val="none"/>
              </w:rPr>
            </w:pPr>
            <w:r>
              <w:rPr>
                <w:rFonts w:hint="eastAsia" w:ascii="仿宋_GB2312" w:hAnsi="仿宋_GB2312" w:eastAsia="仿宋_GB2312" w:cs="仿宋_GB2312"/>
                <w:color w:val="000000"/>
                <w:spacing w:val="0"/>
                <w:sz w:val="22"/>
                <w:szCs w:val="22"/>
                <w:highlight w:val="none"/>
              </w:rPr>
              <w:t>黑竹沟镇</w:t>
            </w:r>
          </w:p>
        </w:tc>
        <w:tc>
          <w:tcPr>
            <w:tcW w:w="4893" w:type="dxa"/>
            <w:vAlign w:val="center"/>
          </w:tcPr>
          <w:p w14:paraId="562411AC">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jc w:val="center"/>
              <w:textAlignment w:val="baseline"/>
              <w:rPr>
                <w:rFonts w:hint="eastAsia" w:ascii="仿宋_GB2312" w:hAnsi="仿宋_GB2312" w:eastAsia="仿宋_GB2312" w:cs="仿宋_GB2312"/>
                <w:color w:val="000000"/>
                <w:spacing w:val="0"/>
                <w:sz w:val="22"/>
                <w:szCs w:val="22"/>
                <w:highlight w:val="none"/>
              </w:rPr>
            </w:pPr>
            <w:r>
              <w:rPr>
                <w:rFonts w:hint="eastAsia" w:ascii="仿宋_GB2312" w:hAnsi="仿宋_GB2312" w:eastAsia="仿宋_GB2312" w:cs="仿宋_GB2312"/>
                <w:color w:val="000000"/>
                <w:spacing w:val="0"/>
                <w:sz w:val="22"/>
                <w:szCs w:val="22"/>
                <w:highlight w:val="none"/>
              </w:rPr>
              <w:t>解放村、巴溪村</w:t>
            </w:r>
          </w:p>
        </w:tc>
        <w:tc>
          <w:tcPr>
            <w:tcW w:w="780" w:type="dxa"/>
            <w:vMerge w:val="continue"/>
            <w:tcBorders>
              <w:top w:val="nil"/>
              <w:bottom w:val="nil"/>
            </w:tcBorders>
            <w:vAlign w:val="center"/>
          </w:tcPr>
          <w:p w14:paraId="13E564D7">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jc w:val="center"/>
              <w:textAlignment w:val="baseline"/>
              <w:rPr>
                <w:rFonts w:hint="eastAsia" w:ascii="仿宋_GB2312" w:hAnsi="仿宋_GB2312" w:eastAsia="仿宋_GB2312" w:cs="仿宋_GB2312"/>
                <w:color w:val="000000"/>
                <w:spacing w:val="0"/>
                <w:kern w:val="2"/>
                <w:sz w:val="19"/>
                <w:szCs w:val="19"/>
                <w:highlight w:val="none"/>
                <w:lang w:val="en-US" w:eastAsia="en-US" w:bidi="ar-SA"/>
              </w:rPr>
            </w:pPr>
          </w:p>
        </w:tc>
        <w:tc>
          <w:tcPr>
            <w:tcW w:w="1015" w:type="dxa"/>
            <w:vMerge w:val="continue"/>
            <w:tcBorders>
              <w:top w:val="nil"/>
              <w:bottom w:val="nil"/>
            </w:tcBorders>
            <w:vAlign w:val="center"/>
          </w:tcPr>
          <w:p w14:paraId="02B35D3D">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jc w:val="center"/>
              <w:textAlignment w:val="baseline"/>
              <w:rPr>
                <w:rFonts w:hint="eastAsia" w:ascii="仿宋_GB2312" w:hAnsi="仿宋_GB2312" w:eastAsia="仿宋_GB2312" w:cs="仿宋_GB2312"/>
                <w:color w:val="000000"/>
                <w:spacing w:val="0"/>
                <w:kern w:val="2"/>
                <w:sz w:val="19"/>
                <w:szCs w:val="19"/>
                <w:highlight w:val="none"/>
                <w:lang w:val="en-US" w:eastAsia="en-US" w:bidi="ar-SA"/>
              </w:rPr>
            </w:pPr>
          </w:p>
        </w:tc>
      </w:tr>
      <w:tr w14:paraId="71AD0E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trPr>
        <w:tc>
          <w:tcPr>
            <w:tcW w:w="594" w:type="dxa"/>
            <w:vMerge w:val="continue"/>
            <w:tcBorders>
              <w:top w:val="nil"/>
              <w:bottom w:val="nil"/>
            </w:tcBorders>
            <w:vAlign w:val="center"/>
          </w:tcPr>
          <w:p w14:paraId="3046E5BC">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jc w:val="center"/>
              <w:textAlignment w:val="baseline"/>
              <w:rPr>
                <w:rFonts w:hint="eastAsia" w:ascii="仿宋_GB2312" w:hAnsi="仿宋_GB2312" w:eastAsia="仿宋_GB2312" w:cs="仿宋_GB2312"/>
                <w:color w:val="000000"/>
                <w:spacing w:val="0"/>
                <w:kern w:val="2"/>
                <w:sz w:val="19"/>
                <w:szCs w:val="19"/>
                <w:highlight w:val="none"/>
                <w:lang w:val="en-US" w:eastAsia="en-US" w:bidi="ar-SA"/>
              </w:rPr>
            </w:pPr>
          </w:p>
        </w:tc>
        <w:tc>
          <w:tcPr>
            <w:tcW w:w="1508" w:type="dxa"/>
            <w:vAlign w:val="center"/>
          </w:tcPr>
          <w:p w14:paraId="2533437A">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jc w:val="center"/>
              <w:textAlignment w:val="baseline"/>
              <w:rPr>
                <w:rFonts w:hint="eastAsia" w:ascii="仿宋_GB2312" w:hAnsi="仿宋_GB2312" w:eastAsia="仿宋_GB2312" w:cs="仿宋_GB2312"/>
                <w:color w:val="000000"/>
                <w:spacing w:val="0"/>
                <w:sz w:val="22"/>
                <w:szCs w:val="22"/>
                <w:highlight w:val="none"/>
              </w:rPr>
            </w:pPr>
            <w:r>
              <w:rPr>
                <w:rFonts w:hint="eastAsia" w:ascii="仿宋_GB2312" w:hAnsi="仿宋_GB2312" w:eastAsia="仿宋_GB2312" w:cs="仿宋_GB2312"/>
                <w:color w:val="000000"/>
                <w:spacing w:val="0"/>
                <w:sz w:val="22"/>
                <w:szCs w:val="22"/>
                <w:highlight w:val="none"/>
              </w:rPr>
              <w:t>杨河乡</w:t>
            </w:r>
          </w:p>
        </w:tc>
        <w:tc>
          <w:tcPr>
            <w:tcW w:w="4893" w:type="dxa"/>
            <w:vAlign w:val="center"/>
          </w:tcPr>
          <w:p w14:paraId="65BD9730">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jc w:val="center"/>
              <w:textAlignment w:val="baseline"/>
              <w:rPr>
                <w:rFonts w:hint="eastAsia" w:ascii="仿宋_GB2312" w:hAnsi="仿宋_GB2312" w:eastAsia="仿宋_GB2312" w:cs="仿宋_GB2312"/>
                <w:color w:val="000000"/>
                <w:spacing w:val="0"/>
                <w:sz w:val="22"/>
                <w:szCs w:val="22"/>
                <w:highlight w:val="none"/>
              </w:rPr>
            </w:pPr>
            <w:r>
              <w:rPr>
                <w:rFonts w:hint="eastAsia" w:ascii="仿宋_GB2312" w:hAnsi="仿宋_GB2312" w:eastAsia="仿宋_GB2312" w:cs="仿宋_GB2312"/>
                <w:color w:val="000000"/>
                <w:spacing w:val="0"/>
                <w:sz w:val="22"/>
                <w:szCs w:val="22"/>
                <w:highlight w:val="none"/>
              </w:rPr>
              <w:t>高湾村、牟加村、仲子村、桠桠村</w:t>
            </w:r>
          </w:p>
        </w:tc>
        <w:tc>
          <w:tcPr>
            <w:tcW w:w="780" w:type="dxa"/>
            <w:vMerge w:val="continue"/>
            <w:tcBorders>
              <w:top w:val="nil"/>
              <w:bottom w:val="nil"/>
            </w:tcBorders>
            <w:vAlign w:val="center"/>
          </w:tcPr>
          <w:p w14:paraId="6B9BF99E">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jc w:val="center"/>
              <w:textAlignment w:val="baseline"/>
              <w:rPr>
                <w:rFonts w:hint="eastAsia" w:ascii="仿宋_GB2312" w:hAnsi="仿宋_GB2312" w:eastAsia="仿宋_GB2312" w:cs="仿宋_GB2312"/>
                <w:color w:val="000000"/>
                <w:spacing w:val="0"/>
                <w:kern w:val="2"/>
                <w:sz w:val="19"/>
                <w:szCs w:val="19"/>
                <w:highlight w:val="none"/>
                <w:lang w:val="en-US" w:eastAsia="en-US" w:bidi="ar-SA"/>
              </w:rPr>
            </w:pPr>
          </w:p>
        </w:tc>
        <w:tc>
          <w:tcPr>
            <w:tcW w:w="1015" w:type="dxa"/>
            <w:vMerge w:val="continue"/>
            <w:tcBorders>
              <w:top w:val="nil"/>
              <w:bottom w:val="nil"/>
            </w:tcBorders>
            <w:vAlign w:val="center"/>
          </w:tcPr>
          <w:p w14:paraId="7CAD3A0D">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jc w:val="center"/>
              <w:textAlignment w:val="baseline"/>
              <w:rPr>
                <w:rFonts w:hint="eastAsia" w:ascii="仿宋_GB2312" w:hAnsi="仿宋_GB2312" w:eastAsia="仿宋_GB2312" w:cs="仿宋_GB2312"/>
                <w:color w:val="000000"/>
                <w:spacing w:val="0"/>
                <w:kern w:val="2"/>
                <w:sz w:val="19"/>
                <w:szCs w:val="19"/>
                <w:highlight w:val="none"/>
                <w:lang w:val="en-US" w:eastAsia="en-US" w:bidi="ar-SA"/>
              </w:rPr>
            </w:pPr>
          </w:p>
        </w:tc>
      </w:tr>
      <w:tr w14:paraId="0B8957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594" w:type="dxa"/>
            <w:vMerge w:val="continue"/>
            <w:tcBorders>
              <w:top w:val="nil"/>
              <w:bottom w:val="nil"/>
            </w:tcBorders>
            <w:vAlign w:val="center"/>
          </w:tcPr>
          <w:p w14:paraId="7C91D006">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jc w:val="center"/>
              <w:textAlignment w:val="baseline"/>
              <w:rPr>
                <w:rFonts w:hint="eastAsia" w:ascii="仿宋_GB2312" w:hAnsi="仿宋_GB2312" w:eastAsia="仿宋_GB2312" w:cs="仿宋_GB2312"/>
                <w:color w:val="000000"/>
                <w:spacing w:val="0"/>
                <w:kern w:val="2"/>
                <w:sz w:val="19"/>
                <w:szCs w:val="19"/>
                <w:highlight w:val="none"/>
                <w:lang w:val="en-US" w:eastAsia="en-US" w:bidi="ar-SA"/>
              </w:rPr>
            </w:pPr>
          </w:p>
        </w:tc>
        <w:tc>
          <w:tcPr>
            <w:tcW w:w="1508" w:type="dxa"/>
            <w:vAlign w:val="center"/>
          </w:tcPr>
          <w:p w14:paraId="5FD0E5CE">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jc w:val="center"/>
              <w:textAlignment w:val="baseline"/>
              <w:rPr>
                <w:rFonts w:hint="eastAsia" w:ascii="仿宋_GB2312" w:hAnsi="仿宋_GB2312" w:eastAsia="仿宋_GB2312" w:cs="仿宋_GB2312"/>
                <w:color w:val="000000"/>
                <w:spacing w:val="0"/>
                <w:sz w:val="22"/>
                <w:szCs w:val="22"/>
                <w:highlight w:val="none"/>
              </w:rPr>
            </w:pPr>
            <w:r>
              <w:rPr>
                <w:rFonts w:hint="eastAsia" w:ascii="仿宋_GB2312" w:hAnsi="仿宋_GB2312" w:eastAsia="仿宋_GB2312" w:cs="仿宋_GB2312"/>
                <w:color w:val="000000"/>
                <w:spacing w:val="0"/>
                <w:sz w:val="22"/>
                <w:szCs w:val="22"/>
                <w:highlight w:val="none"/>
              </w:rPr>
              <w:t>平等乡</w:t>
            </w:r>
          </w:p>
        </w:tc>
        <w:tc>
          <w:tcPr>
            <w:tcW w:w="4893" w:type="dxa"/>
            <w:vAlign w:val="center"/>
          </w:tcPr>
          <w:p w14:paraId="33D478BD">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jc w:val="center"/>
              <w:textAlignment w:val="baseline"/>
              <w:rPr>
                <w:rFonts w:hint="eastAsia" w:ascii="仿宋_GB2312" w:hAnsi="仿宋_GB2312" w:eastAsia="仿宋_GB2312" w:cs="仿宋_GB2312"/>
                <w:color w:val="000000"/>
                <w:spacing w:val="0"/>
                <w:sz w:val="22"/>
                <w:szCs w:val="22"/>
                <w:highlight w:val="none"/>
              </w:rPr>
            </w:pPr>
            <w:r>
              <w:rPr>
                <w:rFonts w:hint="eastAsia" w:ascii="仿宋_GB2312" w:hAnsi="仿宋_GB2312" w:eastAsia="仿宋_GB2312" w:cs="仿宋_GB2312"/>
                <w:color w:val="000000"/>
                <w:spacing w:val="0"/>
                <w:sz w:val="22"/>
                <w:szCs w:val="22"/>
                <w:highlight w:val="none"/>
              </w:rPr>
              <w:t>观慈村、光明村、清溪村、平等村</w:t>
            </w:r>
          </w:p>
        </w:tc>
        <w:tc>
          <w:tcPr>
            <w:tcW w:w="780" w:type="dxa"/>
            <w:vMerge w:val="continue"/>
            <w:tcBorders>
              <w:top w:val="nil"/>
              <w:bottom w:val="nil"/>
            </w:tcBorders>
            <w:vAlign w:val="center"/>
          </w:tcPr>
          <w:p w14:paraId="1BCAB422">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jc w:val="center"/>
              <w:textAlignment w:val="baseline"/>
              <w:rPr>
                <w:rFonts w:hint="eastAsia" w:ascii="仿宋_GB2312" w:hAnsi="仿宋_GB2312" w:eastAsia="仿宋_GB2312" w:cs="仿宋_GB2312"/>
                <w:color w:val="000000"/>
                <w:spacing w:val="0"/>
                <w:kern w:val="2"/>
                <w:sz w:val="19"/>
                <w:szCs w:val="19"/>
                <w:highlight w:val="none"/>
                <w:lang w:val="en-US" w:eastAsia="en-US" w:bidi="ar-SA"/>
              </w:rPr>
            </w:pPr>
          </w:p>
        </w:tc>
        <w:tc>
          <w:tcPr>
            <w:tcW w:w="1015" w:type="dxa"/>
            <w:vMerge w:val="continue"/>
            <w:tcBorders>
              <w:top w:val="nil"/>
              <w:bottom w:val="nil"/>
            </w:tcBorders>
            <w:vAlign w:val="center"/>
          </w:tcPr>
          <w:p w14:paraId="1FBF42DC">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jc w:val="center"/>
              <w:textAlignment w:val="baseline"/>
              <w:rPr>
                <w:rFonts w:hint="eastAsia" w:ascii="仿宋_GB2312" w:hAnsi="仿宋_GB2312" w:eastAsia="仿宋_GB2312" w:cs="仿宋_GB2312"/>
                <w:color w:val="000000"/>
                <w:spacing w:val="0"/>
                <w:kern w:val="2"/>
                <w:sz w:val="19"/>
                <w:szCs w:val="19"/>
                <w:highlight w:val="none"/>
                <w:lang w:val="en-US" w:eastAsia="en-US" w:bidi="ar-SA"/>
              </w:rPr>
            </w:pPr>
          </w:p>
        </w:tc>
      </w:tr>
      <w:tr w14:paraId="252478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594" w:type="dxa"/>
            <w:vMerge w:val="continue"/>
            <w:tcBorders>
              <w:top w:val="nil"/>
            </w:tcBorders>
            <w:vAlign w:val="center"/>
          </w:tcPr>
          <w:p w14:paraId="648001B4">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jc w:val="center"/>
              <w:textAlignment w:val="baseline"/>
              <w:rPr>
                <w:rFonts w:hint="eastAsia" w:ascii="仿宋_GB2312" w:hAnsi="仿宋_GB2312" w:eastAsia="仿宋_GB2312" w:cs="仿宋_GB2312"/>
                <w:color w:val="000000"/>
                <w:spacing w:val="0"/>
                <w:kern w:val="2"/>
                <w:sz w:val="19"/>
                <w:szCs w:val="19"/>
                <w:highlight w:val="none"/>
                <w:lang w:val="en-US" w:eastAsia="en-US" w:bidi="ar-SA"/>
              </w:rPr>
            </w:pPr>
          </w:p>
        </w:tc>
        <w:tc>
          <w:tcPr>
            <w:tcW w:w="1508" w:type="dxa"/>
            <w:vAlign w:val="center"/>
          </w:tcPr>
          <w:p w14:paraId="275D04EF">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jc w:val="center"/>
              <w:textAlignment w:val="baseline"/>
              <w:rPr>
                <w:rFonts w:hint="eastAsia" w:ascii="仿宋_GB2312" w:hAnsi="仿宋_GB2312" w:eastAsia="仿宋_GB2312" w:cs="仿宋_GB2312"/>
                <w:color w:val="000000"/>
                <w:spacing w:val="0"/>
                <w:sz w:val="22"/>
                <w:szCs w:val="22"/>
                <w:highlight w:val="none"/>
              </w:rPr>
            </w:pPr>
            <w:r>
              <w:rPr>
                <w:rFonts w:hint="eastAsia" w:ascii="仿宋_GB2312" w:hAnsi="仿宋_GB2312" w:eastAsia="仿宋_GB2312" w:cs="仿宋_GB2312"/>
                <w:color w:val="000000"/>
                <w:spacing w:val="0"/>
                <w:sz w:val="22"/>
                <w:szCs w:val="22"/>
                <w:highlight w:val="none"/>
              </w:rPr>
              <w:t>勒乌乡</w:t>
            </w:r>
          </w:p>
        </w:tc>
        <w:tc>
          <w:tcPr>
            <w:tcW w:w="4893" w:type="dxa"/>
            <w:vAlign w:val="center"/>
          </w:tcPr>
          <w:p w14:paraId="77E89C75">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jc w:val="center"/>
              <w:textAlignment w:val="baseline"/>
              <w:rPr>
                <w:rFonts w:hint="eastAsia" w:ascii="仿宋_GB2312" w:hAnsi="仿宋_GB2312" w:eastAsia="仿宋_GB2312" w:cs="仿宋_GB2312"/>
                <w:color w:val="000000"/>
                <w:spacing w:val="0"/>
                <w:sz w:val="22"/>
                <w:szCs w:val="22"/>
                <w:highlight w:val="none"/>
              </w:rPr>
            </w:pPr>
            <w:r>
              <w:rPr>
                <w:rFonts w:hint="eastAsia" w:ascii="仿宋_GB2312" w:hAnsi="仿宋_GB2312" w:eastAsia="仿宋_GB2312" w:cs="仿宋_GB2312"/>
                <w:color w:val="000000"/>
                <w:spacing w:val="0"/>
                <w:sz w:val="22"/>
                <w:szCs w:val="22"/>
                <w:highlight w:val="none"/>
              </w:rPr>
              <w:t>勒乌村、祖马村、余坪村、柑子口村、马井村</w:t>
            </w:r>
          </w:p>
        </w:tc>
        <w:tc>
          <w:tcPr>
            <w:tcW w:w="780" w:type="dxa"/>
            <w:vMerge w:val="continue"/>
            <w:tcBorders>
              <w:top w:val="nil"/>
            </w:tcBorders>
            <w:vAlign w:val="center"/>
          </w:tcPr>
          <w:p w14:paraId="49FFAE63">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jc w:val="center"/>
              <w:textAlignment w:val="baseline"/>
              <w:rPr>
                <w:rFonts w:hint="eastAsia" w:ascii="仿宋_GB2312" w:hAnsi="仿宋_GB2312" w:eastAsia="仿宋_GB2312" w:cs="仿宋_GB2312"/>
                <w:color w:val="000000"/>
                <w:spacing w:val="0"/>
                <w:kern w:val="2"/>
                <w:sz w:val="19"/>
                <w:szCs w:val="19"/>
                <w:highlight w:val="none"/>
                <w:lang w:val="en-US" w:eastAsia="en-US" w:bidi="ar-SA"/>
              </w:rPr>
            </w:pPr>
          </w:p>
        </w:tc>
        <w:tc>
          <w:tcPr>
            <w:tcW w:w="1015" w:type="dxa"/>
            <w:vMerge w:val="continue"/>
            <w:tcBorders>
              <w:top w:val="nil"/>
            </w:tcBorders>
            <w:vAlign w:val="center"/>
          </w:tcPr>
          <w:p w14:paraId="73DFBBA7">
            <w:pPr>
              <w:keepNext w:val="0"/>
              <w:keepLines w:val="0"/>
              <w:pageBreakBefore w:val="0"/>
              <w:widowControl w:val="0"/>
              <w:shd w:val="clear" w:color="auto" w:fill="auto"/>
              <w:kinsoku/>
              <w:wordWrap/>
              <w:overflowPunct/>
              <w:topLinePunct/>
              <w:autoSpaceDE w:val="0"/>
              <w:autoSpaceDN w:val="0"/>
              <w:bidi w:val="0"/>
              <w:adjustRightInd w:val="0"/>
              <w:snapToGrid w:val="0"/>
              <w:spacing w:line="320" w:lineRule="exact"/>
              <w:ind w:left="0" w:leftChars="0" w:right="0"/>
              <w:jc w:val="center"/>
              <w:textAlignment w:val="baseline"/>
              <w:rPr>
                <w:rFonts w:hint="eastAsia" w:ascii="仿宋_GB2312" w:hAnsi="仿宋_GB2312" w:eastAsia="仿宋_GB2312" w:cs="仿宋_GB2312"/>
                <w:color w:val="000000"/>
                <w:spacing w:val="0"/>
                <w:kern w:val="2"/>
                <w:sz w:val="19"/>
                <w:szCs w:val="19"/>
                <w:highlight w:val="none"/>
                <w:lang w:val="en-US" w:eastAsia="en-US" w:bidi="ar-SA"/>
              </w:rPr>
            </w:pPr>
          </w:p>
        </w:tc>
      </w:tr>
    </w:tbl>
    <w:p w14:paraId="50D40069">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both"/>
        <w:rPr>
          <w:rFonts w:ascii="Arial" w:hAnsi="Arial" w:eastAsia="Arial" w:cs="Arial"/>
          <w:color w:val="000000"/>
          <w:spacing w:val="0"/>
          <w:sz w:val="21"/>
          <w:szCs w:val="21"/>
          <w:highlight w:val="none"/>
        </w:rPr>
        <w:sectPr>
          <w:pgSz w:w="11910" w:h="16840"/>
          <w:pgMar w:top="2041" w:right="1468" w:bottom="1587" w:left="1468" w:header="1134" w:footer="992" w:gutter="0"/>
          <w:pgNumType w:fmt="decimal"/>
          <w:cols w:space="720" w:num="1"/>
        </w:sectPr>
      </w:pPr>
    </w:p>
    <w:p w14:paraId="199B666B">
      <w:pPr>
        <w:keepNext w:val="0"/>
        <w:keepLines w:val="0"/>
        <w:pageBreakBefore w:val="0"/>
        <w:widowControl w:val="0"/>
        <w:shd w:val="clear" w:color="auto" w:fill="auto"/>
        <w:kinsoku/>
        <w:wordWrap/>
        <w:overflowPunct/>
        <w:topLinePunct/>
        <w:autoSpaceDE w:val="0"/>
        <w:autoSpaceDN w:val="0"/>
        <w:bidi w:val="0"/>
        <w:adjustRightInd w:val="0"/>
        <w:snapToGrid w:val="0"/>
        <w:spacing w:line="600" w:lineRule="exact"/>
        <w:ind w:left="0" w:leftChars="0" w:right="0"/>
        <w:jc w:val="both"/>
        <w:textAlignment w:val="baseline"/>
        <w:outlineLvl w:val="0"/>
        <w:rPr>
          <w:rFonts w:hint="default" w:ascii="黑体" w:hAnsi="黑体" w:eastAsia="黑体" w:cs="黑体"/>
          <w:color w:val="000000"/>
          <w:spacing w:val="0"/>
          <w:kern w:val="2"/>
          <w:sz w:val="32"/>
          <w:szCs w:val="32"/>
          <w:highlight w:val="none"/>
          <w:u w:val="none"/>
          <w:lang w:val="en-US" w:eastAsia="zh-CN" w:bidi="ar-SA"/>
        </w:rPr>
      </w:pPr>
      <w:r>
        <w:rPr>
          <w:rFonts w:hint="eastAsia" w:ascii="黑体" w:hAnsi="黑体" w:eastAsia="黑体" w:cs="黑体"/>
          <w:color w:val="000000"/>
          <w:spacing w:val="0"/>
          <w:kern w:val="2"/>
          <w:sz w:val="32"/>
          <w:szCs w:val="32"/>
          <w:highlight w:val="none"/>
          <w:u w:val="none"/>
          <w:lang w:val="en-US" w:eastAsia="zh-CN" w:bidi="ar-SA"/>
        </w:rPr>
        <w:t>附件3</w:t>
      </w:r>
    </w:p>
    <w:p w14:paraId="114D7003">
      <w:pPr>
        <w:keepNext w:val="0"/>
        <w:keepLines w:val="0"/>
        <w:pageBreakBefore w:val="0"/>
        <w:widowControl w:val="0"/>
        <w:shd w:val="clear" w:color="auto" w:fill="auto"/>
        <w:kinsoku/>
        <w:wordWrap/>
        <w:overflowPunct/>
        <w:topLinePunct/>
        <w:autoSpaceDE w:val="0"/>
        <w:autoSpaceDN w:val="0"/>
        <w:bidi w:val="0"/>
        <w:adjustRightInd w:val="0"/>
        <w:snapToGrid w:val="0"/>
        <w:spacing w:line="600" w:lineRule="exact"/>
        <w:ind w:left="0" w:leftChars="0" w:right="0"/>
        <w:jc w:val="both"/>
        <w:textAlignment w:val="baseline"/>
        <w:outlineLvl w:val="0"/>
        <w:rPr>
          <w:rFonts w:hint="eastAsia" w:ascii="方正小标宋简体" w:hAnsi="方正小标宋简体" w:eastAsia="方正小标宋简体" w:cs="方正小标宋简体"/>
          <w:color w:val="000000"/>
          <w:spacing w:val="0"/>
          <w:kern w:val="2"/>
          <w:sz w:val="44"/>
          <w:szCs w:val="44"/>
          <w:highlight w:val="none"/>
          <w:u w:val="none"/>
          <w:lang w:val="en-US" w:eastAsia="zh-CN" w:bidi="ar-SA"/>
        </w:rPr>
      </w:pPr>
    </w:p>
    <w:p w14:paraId="06F1E1B6">
      <w:pPr>
        <w:keepNext w:val="0"/>
        <w:keepLines w:val="0"/>
        <w:pageBreakBefore w:val="0"/>
        <w:widowControl w:val="0"/>
        <w:shd w:val="clear" w:color="auto" w:fill="auto"/>
        <w:kinsoku/>
        <w:wordWrap/>
        <w:overflowPunct/>
        <w:topLinePunct/>
        <w:autoSpaceDE w:val="0"/>
        <w:autoSpaceDN w:val="0"/>
        <w:bidi w:val="0"/>
        <w:adjustRightInd w:val="0"/>
        <w:snapToGrid w:val="0"/>
        <w:spacing w:line="600" w:lineRule="exact"/>
        <w:ind w:left="0" w:leftChars="0" w:right="0"/>
        <w:jc w:val="center"/>
        <w:textAlignment w:val="baseline"/>
        <w:outlineLvl w:val="0"/>
        <w:rPr>
          <w:rFonts w:hint="eastAsia" w:ascii="方正小标宋简体" w:hAnsi="方正小标宋简体" w:eastAsia="宋体" w:cs="方正小标宋简体"/>
          <w:color w:val="000000"/>
          <w:spacing w:val="0"/>
          <w:kern w:val="2"/>
          <w:sz w:val="44"/>
          <w:szCs w:val="44"/>
          <w:highlight w:val="none"/>
          <w:u w:val="none"/>
          <w:lang w:val="en-US" w:eastAsia="zh-CN" w:bidi="ar-SA"/>
        </w:rPr>
      </w:pPr>
      <w:r>
        <w:rPr>
          <w:rFonts w:hint="eastAsia" w:ascii="方正小标宋简体" w:hAnsi="方正小标宋简体" w:eastAsia="方正小标宋简体" w:cs="方正小标宋简体"/>
          <w:color w:val="000000"/>
          <w:spacing w:val="0"/>
          <w:kern w:val="2"/>
          <w:sz w:val="44"/>
          <w:szCs w:val="44"/>
          <w:highlight w:val="none"/>
          <w:u w:val="none"/>
          <w:lang w:val="en-US" w:eastAsia="zh-CN" w:bidi="ar-SA"/>
        </w:rPr>
        <w:t>地面附着物和青苗等补偿标准</w:t>
      </w:r>
    </w:p>
    <w:p w14:paraId="05D9C48E">
      <w:pPr>
        <w:keepNext w:val="0"/>
        <w:keepLines w:val="0"/>
        <w:pageBreakBefore w:val="0"/>
        <w:widowControl w:val="0"/>
        <w:numPr>
          <w:ilvl w:val="0"/>
          <w:numId w:val="0"/>
        </w:numPr>
        <w:shd w:val="clear" w:color="auto" w:fill="auto"/>
        <w:kinsoku/>
        <w:wordWrap/>
        <w:overflowPunct/>
        <w:topLinePunct/>
        <w:autoSpaceDE w:val="0"/>
        <w:autoSpaceDN w:val="0"/>
        <w:bidi w:val="0"/>
        <w:spacing w:line="600" w:lineRule="exact"/>
        <w:ind w:left="0" w:leftChars="0" w:right="0" w:rightChars="0"/>
        <w:jc w:val="both"/>
        <w:rPr>
          <w:rFonts w:hint="eastAsia" w:ascii="黑体" w:hAnsi="黑体" w:eastAsia="黑体" w:cs="黑体"/>
          <w:color w:val="000000"/>
          <w:spacing w:val="0"/>
          <w:sz w:val="32"/>
          <w:szCs w:val="32"/>
          <w:highlight w:val="none"/>
          <w:u w:val="none"/>
        </w:rPr>
      </w:pPr>
      <w:r>
        <w:rPr>
          <w:rFonts w:hint="eastAsia" w:ascii="黑体" w:hAnsi="黑体" w:eastAsia="黑体" w:cs="黑体"/>
          <w:snapToGrid w:val="0"/>
          <w:color w:val="000000"/>
          <w:spacing w:val="0"/>
          <w:kern w:val="0"/>
          <w:sz w:val="32"/>
          <w:szCs w:val="32"/>
          <w:highlight w:val="none"/>
          <w:lang w:val="en-US" w:eastAsia="en-US" w:bidi="ar-SA"/>
        </w:rPr>
        <w:t>一、</w:t>
      </w:r>
      <w:r>
        <w:rPr>
          <w:rFonts w:hint="eastAsia" w:ascii="黑体" w:hAnsi="黑体" w:eastAsia="黑体" w:cs="黑体"/>
          <w:color w:val="000000"/>
          <w:spacing w:val="0"/>
          <w:sz w:val="32"/>
          <w:szCs w:val="32"/>
          <w:highlight w:val="none"/>
          <w:u w:val="none"/>
        </w:rPr>
        <w:t>青苗补偿费标准</w:t>
      </w:r>
    </w:p>
    <w:tbl>
      <w:tblPr>
        <w:tblStyle w:val="20"/>
        <w:tblW w:w="9025" w:type="dxa"/>
        <w:tblInd w:w="6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3122"/>
        <w:gridCol w:w="5903"/>
      </w:tblGrid>
      <w:tr w14:paraId="502CF8E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95" w:hRule="atLeast"/>
        </w:trPr>
        <w:tc>
          <w:tcPr>
            <w:tcW w:w="3122" w:type="dxa"/>
            <w:tcBorders>
              <w:right w:val="single" w:color="auto" w:sz="4" w:space="0"/>
            </w:tcBorders>
            <w:vAlign w:val="center"/>
          </w:tcPr>
          <w:p w14:paraId="635D0312">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hint="eastAsia" w:ascii="仿宋" w:hAnsi="仿宋" w:eastAsia="仿宋" w:cs="Arial"/>
                <w:color w:val="000000"/>
                <w:spacing w:val="0"/>
                <w:kern w:val="0"/>
                <w:sz w:val="30"/>
                <w:szCs w:val="30"/>
                <w:highlight w:val="none"/>
              </w:rPr>
            </w:pPr>
            <w:r>
              <w:rPr>
                <w:rFonts w:hint="eastAsia" w:ascii="仿宋" w:hAnsi="仿宋" w:eastAsia="仿宋" w:cs="Arial"/>
                <w:color w:val="000000"/>
                <w:spacing w:val="0"/>
                <w:kern w:val="0"/>
                <w:sz w:val="30"/>
                <w:szCs w:val="30"/>
                <w:highlight w:val="none"/>
              </w:rPr>
              <w:t>补偿项目</w:t>
            </w:r>
          </w:p>
        </w:tc>
        <w:tc>
          <w:tcPr>
            <w:tcW w:w="5903" w:type="dxa"/>
            <w:tcBorders>
              <w:top w:val="single" w:color="auto" w:sz="4" w:space="0"/>
              <w:left w:val="single" w:color="auto" w:sz="4" w:space="0"/>
              <w:bottom w:val="single" w:color="auto" w:sz="4" w:space="0"/>
              <w:right w:val="single" w:color="auto" w:sz="4" w:space="0"/>
            </w:tcBorders>
            <w:vAlign w:val="center"/>
          </w:tcPr>
          <w:p w14:paraId="7A267B0D">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hint="eastAsia" w:ascii="仿宋" w:hAnsi="仿宋" w:eastAsia="仿宋" w:cs="Arial"/>
                <w:color w:val="000000"/>
                <w:spacing w:val="0"/>
                <w:kern w:val="0"/>
                <w:sz w:val="30"/>
                <w:szCs w:val="30"/>
                <w:highlight w:val="none"/>
              </w:rPr>
            </w:pPr>
            <w:r>
              <w:rPr>
                <w:rFonts w:hint="eastAsia" w:ascii="仿宋" w:hAnsi="仿宋" w:eastAsia="仿宋" w:cs="Arial"/>
                <w:color w:val="000000"/>
                <w:spacing w:val="0"/>
                <w:kern w:val="0"/>
                <w:sz w:val="30"/>
                <w:szCs w:val="30"/>
                <w:highlight w:val="none"/>
              </w:rPr>
              <w:t>补偿标准（元/亩</w:t>
            </w:r>
            <w:r>
              <w:rPr>
                <w:rFonts w:hint="eastAsia" w:ascii="仿宋" w:hAnsi="仿宋" w:eastAsia="仿宋" w:cs="Arial"/>
                <w:color w:val="000000"/>
                <w:spacing w:val="0"/>
                <w:kern w:val="0"/>
                <w:sz w:val="30"/>
                <w:szCs w:val="30"/>
                <w:highlight w:val="none"/>
                <w:lang w:val="en-US" w:eastAsia="zh-CN"/>
              </w:rPr>
              <w:t>/年</w:t>
            </w:r>
            <w:r>
              <w:rPr>
                <w:rFonts w:hint="eastAsia" w:ascii="仿宋" w:hAnsi="仿宋" w:eastAsia="仿宋" w:cs="Arial"/>
                <w:color w:val="000000"/>
                <w:spacing w:val="0"/>
                <w:kern w:val="0"/>
                <w:sz w:val="30"/>
                <w:szCs w:val="30"/>
                <w:highlight w:val="none"/>
              </w:rPr>
              <w:t>）</w:t>
            </w:r>
          </w:p>
        </w:tc>
      </w:tr>
      <w:tr w14:paraId="67D7254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16" w:hRule="atLeast"/>
        </w:trPr>
        <w:tc>
          <w:tcPr>
            <w:tcW w:w="3122" w:type="dxa"/>
            <w:tcBorders>
              <w:right w:val="single" w:color="auto" w:sz="4" w:space="0"/>
            </w:tcBorders>
            <w:vAlign w:val="center"/>
          </w:tcPr>
          <w:p w14:paraId="7F4027C8">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hint="eastAsia" w:ascii="仿宋" w:hAnsi="仿宋" w:eastAsia="仿宋" w:cs="Arial"/>
                <w:color w:val="000000"/>
                <w:spacing w:val="0"/>
                <w:kern w:val="0"/>
                <w:sz w:val="30"/>
                <w:szCs w:val="30"/>
                <w:highlight w:val="none"/>
              </w:rPr>
            </w:pPr>
            <w:r>
              <w:rPr>
                <w:rFonts w:hint="eastAsia" w:ascii="仿宋" w:hAnsi="仿宋" w:eastAsia="仿宋" w:cs="Arial"/>
                <w:color w:val="000000"/>
                <w:spacing w:val="0"/>
                <w:kern w:val="0"/>
                <w:sz w:val="30"/>
                <w:szCs w:val="30"/>
                <w:highlight w:val="none"/>
              </w:rPr>
              <w:t>大春</w:t>
            </w:r>
            <w:r>
              <w:rPr>
                <w:rFonts w:hint="eastAsia" w:ascii="仿宋" w:hAnsi="仿宋" w:eastAsia="仿宋" w:cs="Arial"/>
                <w:color w:val="000000"/>
                <w:spacing w:val="0"/>
                <w:kern w:val="0"/>
                <w:sz w:val="30"/>
                <w:szCs w:val="30"/>
                <w:highlight w:val="none"/>
                <w:lang w:eastAsia="zh-CN"/>
              </w:rPr>
              <w:t>、</w:t>
            </w:r>
            <w:r>
              <w:rPr>
                <w:rFonts w:hint="eastAsia" w:ascii="仿宋" w:hAnsi="仿宋" w:eastAsia="仿宋" w:cs="Arial"/>
                <w:color w:val="000000"/>
                <w:spacing w:val="0"/>
                <w:kern w:val="0"/>
                <w:sz w:val="30"/>
                <w:szCs w:val="30"/>
                <w:highlight w:val="none"/>
              </w:rPr>
              <w:t>小春</w:t>
            </w:r>
          </w:p>
        </w:tc>
        <w:tc>
          <w:tcPr>
            <w:tcW w:w="5903" w:type="dxa"/>
            <w:tcBorders>
              <w:top w:val="single" w:color="auto" w:sz="4" w:space="0"/>
              <w:left w:val="single" w:color="auto" w:sz="4" w:space="0"/>
              <w:bottom w:val="single" w:color="auto" w:sz="4" w:space="0"/>
              <w:right w:val="single" w:color="auto" w:sz="4" w:space="0"/>
            </w:tcBorders>
            <w:vAlign w:val="center"/>
          </w:tcPr>
          <w:p w14:paraId="63ABBD85">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hint="eastAsia" w:ascii="仿宋" w:hAnsi="仿宋" w:eastAsia="仿宋" w:cs="Arial"/>
                <w:color w:val="000000"/>
                <w:spacing w:val="0"/>
                <w:kern w:val="0"/>
                <w:sz w:val="30"/>
                <w:szCs w:val="30"/>
                <w:highlight w:val="none"/>
                <w:lang w:val="en-US" w:eastAsia="zh-CN"/>
              </w:rPr>
            </w:pPr>
            <w:r>
              <w:rPr>
                <w:rFonts w:hint="eastAsia" w:ascii="仿宋" w:hAnsi="仿宋" w:eastAsia="仿宋" w:cs="Arial"/>
                <w:color w:val="000000"/>
                <w:spacing w:val="0"/>
                <w:kern w:val="0"/>
                <w:sz w:val="30"/>
                <w:szCs w:val="30"/>
                <w:highlight w:val="none"/>
                <w:lang w:val="en-US" w:eastAsia="zh-CN"/>
              </w:rPr>
              <w:t>1880</w:t>
            </w:r>
          </w:p>
        </w:tc>
      </w:tr>
    </w:tbl>
    <w:p w14:paraId="5A15C553">
      <w:pPr>
        <w:keepNext w:val="0"/>
        <w:keepLines w:val="0"/>
        <w:pageBreakBefore w:val="0"/>
        <w:widowControl w:val="0"/>
        <w:numPr>
          <w:ilvl w:val="0"/>
          <w:numId w:val="0"/>
        </w:numPr>
        <w:shd w:val="clear" w:color="auto" w:fill="auto"/>
        <w:kinsoku/>
        <w:wordWrap/>
        <w:overflowPunct/>
        <w:topLinePunct/>
        <w:autoSpaceDE w:val="0"/>
        <w:autoSpaceDN w:val="0"/>
        <w:bidi w:val="0"/>
        <w:spacing w:line="600" w:lineRule="exact"/>
        <w:ind w:left="0" w:leftChars="0" w:right="0" w:rightChars="0"/>
        <w:jc w:val="both"/>
        <w:rPr>
          <w:rFonts w:hint="eastAsia" w:ascii="黑体" w:hAnsi="黑体" w:eastAsia="黑体" w:cs="黑体"/>
          <w:color w:val="000000"/>
          <w:spacing w:val="0"/>
          <w:sz w:val="32"/>
          <w:szCs w:val="32"/>
          <w:highlight w:val="none"/>
          <w:u w:val="none"/>
          <w:lang w:eastAsia="zh-CN"/>
        </w:rPr>
      </w:pPr>
      <w:r>
        <w:rPr>
          <w:rFonts w:hint="eastAsia" w:ascii="黑体" w:hAnsi="黑体" w:eastAsia="黑体" w:cs="黑体"/>
          <w:snapToGrid w:val="0"/>
          <w:color w:val="000000"/>
          <w:spacing w:val="0"/>
          <w:kern w:val="0"/>
          <w:sz w:val="32"/>
          <w:szCs w:val="32"/>
          <w:highlight w:val="none"/>
          <w:lang w:val="en-US" w:eastAsia="zh-CN" w:bidi="ar-SA"/>
        </w:rPr>
        <w:t>二、</w:t>
      </w:r>
      <w:r>
        <w:rPr>
          <w:rFonts w:hint="eastAsia" w:ascii="黑体" w:hAnsi="黑体" w:eastAsia="黑体" w:cs="黑体"/>
          <w:color w:val="000000"/>
          <w:spacing w:val="0"/>
          <w:sz w:val="32"/>
          <w:szCs w:val="32"/>
          <w:highlight w:val="none"/>
          <w:u w:val="none"/>
          <w:lang w:eastAsia="zh-CN"/>
        </w:rPr>
        <w:t>零星林木补偿标准（“零星”指种植面积不足20平方米）</w:t>
      </w:r>
    </w:p>
    <w:tbl>
      <w:tblPr>
        <w:tblStyle w:val="20"/>
        <w:tblW w:w="5000" w:type="pct"/>
        <w:jc w:val="center"/>
        <w:tblLayout w:type="autofit"/>
        <w:tblCellMar>
          <w:top w:w="0" w:type="dxa"/>
          <w:left w:w="108" w:type="dxa"/>
          <w:bottom w:w="0" w:type="dxa"/>
          <w:right w:w="108" w:type="dxa"/>
        </w:tblCellMar>
      </w:tblPr>
      <w:tblGrid>
        <w:gridCol w:w="726"/>
        <w:gridCol w:w="1459"/>
        <w:gridCol w:w="923"/>
        <w:gridCol w:w="1011"/>
        <w:gridCol w:w="2876"/>
        <w:gridCol w:w="765"/>
        <w:gridCol w:w="1426"/>
      </w:tblGrid>
      <w:tr w14:paraId="00E12583">
        <w:tblPrEx>
          <w:tblCellMar>
            <w:top w:w="0" w:type="dxa"/>
            <w:left w:w="108" w:type="dxa"/>
            <w:bottom w:w="0" w:type="dxa"/>
            <w:right w:w="108" w:type="dxa"/>
          </w:tblCellMar>
        </w:tblPrEx>
        <w:trPr>
          <w:trHeight w:val="240" w:hRule="atLeast"/>
          <w:jc w:val="center"/>
        </w:trPr>
        <w:tc>
          <w:tcPr>
            <w:tcW w:w="395" w:type="pct"/>
            <w:vMerge w:val="restart"/>
            <w:tcBorders>
              <w:top w:val="single" w:color="auto" w:sz="4" w:space="0"/>
              <w:left w:val="single" w:color="auto" w:sz="4" w:space="0"/>
              <w:bottom w:val="single" w:color="auto" w:sz="4" w:space="0"/>
              <w:right w:val="single" w:color="auto" w:sz="4" w:space="0"/>
            </w:tcBorders>
            <w:vAlign w:val="center"/>
          </w:tcPr>
          <w:p w14:paraId="508EA13D">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序号</w:t>
            </w:r>
          </w:p>
        </w:tc>
        <w:tc>
          <w:tcPr>
            <w:tcW w:w="3411" w:type="pct"/>
            <w:gridSpan w:val="4"/>
            <w:tcBorders>
              <w:top w:val="single" w:color="auto" w:sz="4" w:space="0"/>
              <w:left w:val="nil"/>
              <w:bottom w:val="single" w:color="auto" w:sz="4" w:space="0"/>
              <w:right w:val="single" w:color="000000" w:sz="4" w:space="0"/>
            </w:tcBorders>
            <w:vAlign w:val="center"/>
          </w:tcPr>
          <w:p w14:paraId="00D1507A">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补偿项目</w:t>
            </w:r>
          </w:p>
        </w:tc>
        <w:tc>
          <w:tcPr>
            <w:tcW w:w="416" w:type="pct"/>
            <w:vMerge w:val="restart"/>
            <w:tcBorders>
              <w:top w:val="single" w:color="auto" w:sz="4" w:space="0"/>
              <w:left w:val="single" w:color="auto" w:sz="4" w:space="0"/>
              <w:bottom w:val="single" w:color="auto" w:sz="4" w:space="0"/>
              <w:right w:val="single" w:color="auto" w:sz="4" w:space="0"/>
            </w:tcBorders>
            <w:vAlign w:val="center"/>
          </w:tcPr>
          <w:p w14:paraId="44A58618">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单位</w:t>
            </w:r>
          </w:p>
        </w:tc>
        <w:tc>
          <w:tcPr>
            <w:tcW w:w="776" w:type="pct"/>
            <w:vMerge w:val="restart"/>
            <w:tcBorders>
              <w:top w:val="single" w:color="auto" w:sz="4" w:space="0"/>
              <w:left w:val="single" w:color="auto" w:sz="4" w:space="0"/>
              <w:bottom w:val="single" w:color="auto" w:sz="4" w:space="0"/>
              <w:right w:val="single" w:color="auto" w:sz="4" w:space="0"/>
            </w:tcBorders>
            <w:vAlign w:val="center"/>
          </w:tcPr>
          <w:p w14:paraId="79B1E49F">
            <w:pPr>
              <w:keepNext w:val="0"/>
              <w:keepLines w:val="0"/>
              <w:pageBreakBefore w:val="0"/>
              <w:widowControl w:val="0"/>
              <w:kinsoku/>
              <w:wordWrap/>
              <w:overflowPunct/>
              <w:topLinePunct/>
              <w:autoSpaceDE w:val="0"/>
              <w:autoSpaceDN w:val="0"/>
              <w:bidi w:val="0"/>
              <w:adjustRightInd w:val="0"/>
              <w:snapToGrid w:val="0"/>
              <w:spacing w:line="360" w:lineRule="exact"/>
              <w:ind w:left="480" w:leftChars="0" w:right="0" w:hanging="480" w:hangingChars="20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补偿标准（元）</w:t>
            </w:r>
          </w:p>
        </w:tc>
      </w:tr>
      <w:tr w14:paraId="57FB4BD5">
        <w:tblPrEx>
          <w:tblCellMar>
            <w:top w:w="0" w:type="dxa"/>
            <w:left w:w="108" w:type="dxa"/>
            <w:bottom w:w="0" w:type="dxa"/>
            <w:right w:w="108" w:type="dxa"/>
          </w:tblCellMar>
        </w:tblPrEx>
        <w:trPr>
          <w:trHeight w:val="240" w:hRule="atLeast"/>
          <w:jc w:val="center"/>
        </w:trPr>
        <w:tc>
          <w:tcPr>
            <w:tcW w:w="395" w:type="pct"/>
            <w:vMerge w:val="continue"/>
            <w:tcBorders>
              <w:top w:val="single" w:color="auto" w:sz="4" w:space="0"/>
              <w:left w:val="single" w:color="auto" w:sz="4" w:space="0"/>
              <w:bottom w:val="single" w:color="auto" w:sz="4" w:space="0"/>
              <w:right w:val="single" w:color="auto" w:sz="4" w:space="0"/>
            </w:tcBorders>
            <w:vAlign w:val="center"/>
          </w:tcPr>
          <w:p w14:paraId="552B8668">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794" w:type="pct"/>
            <w:tcBorders>
              <w:top w:val="single" w:color="auto" w:sz="4" w:space="0"/>
              <w:left w:val="nil"/>
              <w:bottom w:val="single" w:color="auto" w:sz="4" w:space="0"/>
              <w:right w:val="single" w:color="auto" w:sz="4" w:space="0"/>
            </w:tcBorders>
            <w:vAlign w:val="center"/>
          </w:tcPr>
          <w:p w14:paraId="0A783E5D">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名称</w:t>
            </w:r>
          </w:p>
        </w:tc>
        <w:tc>
          <w:tcPr>
            <w:tcW w:w="1052" w:type="pct"/>
            <w:gridSpan w:val="2"/>
            <w:tcBorders>
              <w:top w:val="single" w:color="auto" w:sz="4" w:space="0"/>
              <w:left w:val="nil"/>
              <w:bottom w:val="single" w:color="auto" w:sz="4" w:space="0"/>
              <w:right w:val="single" w:color="000000" w:sz="4" w:space="0"/>
            </w:tcBorders>
            <w:vAlign w:val="center"/>
          </w:tcPr>
          <w:p w14:paraId="4F0AB066">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龄组（生长发育阶段）</w:t>
            </w:r>
          </w:p>
        </w:tc>
        <w:tc>
          <w:tcPr>
            <w:tcW w:w="1564" w:type="pct"/>
            <w:tcBorders>
              <w:top w:val="single" w:color="auto" w:sz="4" w:space="0"/>
              <w:left w:val="nil"/>
              <w:bottom w:val="single" w:color="auto" w:sz="4" w:space="0"/>
              <w:right w:val="single" w:color="auto" w:sz="4" w:space="0"/>
            </w:tcBorders>
            <w:vAlign w:val="center"/>
          </w:tcPr>
          <w:p w14:paraId="31192C63">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说明</w:t>
            </w:r>
          </w:p>
        </w:tc>
        <w:tc>
          <w:tcPr>
            <w:tcW w:w="416" w:type="pct"/>
            <w:vMerge w:val="continue"/>
            <w:tcBorders>
              <w:top w:val="single" w:color="auto" w:sz="4" w:space="0"/>
              <w:left w:val="single" w:color="auto" w:sz="4" w:space="0"/>
              <w:bottom w:val="single" w:color="auto" w:sz="4" w:space="0"/>
              <w:right w:val="single" w:color="auto" w:sz="4" w:space="0"/>
            </w:tcBorders>
            <w:vAlign w:val="center"/>
          </w:tcPr>
          <w:p w14:paraId="21FDCB5A">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776" w:type="pct"/>
            <w:vMerge w:val="continue"/>
            <w:tcBorders>
              <w:top w:val="single" w:color="auto" w:sz="4" w:space="0"/>
              <w:left w:val="single" w:color="auto" w:sz="4" w:space="0"/>
              <w:bottom w:val="single" w:color="auto" w:sz="4" w:space="0"/>
              <w:right w:val="single" w:color="auto" w:sz="4" w:space="0"/>
            </w:tcBorders>
            <w:vAlign w:val="center"/>
          </w:tcPr>
          <w:p w14:paraId="5A7F0A1E">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r>
      <w:tr w14:paraId="38839485">
        <w:tblPrEx>
          <w:tblCellMar>
            <w:top w:w="0" w:type="dxa"/>
            <w:left w:w="108" w:type="dxa"/>
            <w:bottom w:w="0" w:type="dxa"/>
            <w:right w:w="108" w:type="dxa"/>
          </w:tblCellMar>
        </w:tblPrEx>
        <w:trPr>
          <w:trHeight w:val="240" w:hRule="atLeast"/>
          <w:jc w:val="center"/>
        </w:trPr>
        <w:tc>
          <w:tcPr>
            <w:tcW w:w="395" w:type="pct"/>
            <w:vMerge w:val="restart"/>
            <w:tcBorders>
              <w:top w:val="single" w:color="auto" w:sz="4" w:space="0"/>
              <w:left w:val="single" w:color="auto" w:sz="4" w:space="0"/>
              <w:bottom w:val="single" w:color="auto" w:sz="4" w:space="0"/>
              <w:right w:val="single" w:color="auto" w:sz="4" w:space="0"/>
            </w:tcBorders>
            <w:vAlign w:val="center"/>
          </w:tcPr>
          <w:p w14:paraId="688FDA4E">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1</w:t>
            </w:r>
          </w:p>
        </w:tc>
        <w:tc>
          <w:tcPr>
            <w:tcW w:w="794" w:type="pct"/>
            <w:vMerge w:val="restart"/>
            <w:tcBorders>
              <w:top w:val="single" w:color="auto" w:sz="4" w:space="0"/>
              <w:left w:val="single" w:color="auto" w:sz="4" w:space="0"/>
              <w:bottom w:val="single" w:color="auto" w:sz="4" w:space="0"/>
              <w:right w:val="single" w:color="auto" w:sz="4" w:space="0"/>
            </w:tcBorders>
            <w:vAlign w:val="center"/>
          </w:tcPr>
          <w:p w14:paraId="006CD8DB">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锦橙、血橙、脐橙、夏橙、</w:t>
            </w:r>
            <w:r>
              <w:rPr>
                <w:rFonts w:hint="eastAsia" w:ascii="仿宋" w:hAnsi="仿宋" w:eastAsia="仿宋" w:cs="Arial"/>
                <w:color w:val="000000"/>
                <w:spacing w:val="0"/>
                <w:kern w:val="0"/>
                <w:sz w:val="24"/>
                <w:highlight w:val="none"/>
                <w:lang w:eastAsia="zh-CN"/>
              </w:rPr>
              <w:t>椪柑</w:t>
            </w:r>
            <w:r>
              <w:rPr>
                <w:rFonts w:hint="eastAsia" w:ascii="仿宋" w:hAnsi="仿宋" w:eastAsia="仿宋" w:cs="Arial"/>
                <w:color w:val="000000"/>
                <w:spacing w:val="0"/>
                <w:kern w:val="0"/>
                <w:sz w:val="24"/>
                <w:highlight w:val="none"/>
              </w:rPr>
              <w:t>、柑桔等柑橘类</w:t>
            </w:r>
          </w:p>
        </w:tc>
        <w:tc>
          <w:tcPr>
            <w:tcW w:w="502" w:type="pct"/>
            <w:vMerge w:val="restart"/>
            <w:tcBorders>
              <w:top w:val="single" w:color="auto" w:sz="4" w:space="0"/>
              <w:left w:val="single" w:color="auto" w:sz="4" w:space="0"/>
              <w:bottom w:val="single" w:color="auto" w:sz="4" w:space="0"/>
              <w:right w:val="single" w:color="auto" w:sz="4" w:space="0"/>
            </w:tcBorders>
            <w:vAlign w:val="center"/>
          </w:tcPr>
          <w:p w14:paraId="0B65C905">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产果期</w:t>
            </w:r>
          </w:p>
        </w:tc>
        <w:tc>
          <w:tcPr>
            <w:tcW w:w="549" w:type="pct"/>
            <w:tcBorders>
              <w:top w:val="single" w:color="auto" w:sz="4" w:space="0"/>
              <w:left w:val="nil"/>
              <w:bottom w:val="single" w:color="auto" w:sz="4" w:space="0"/>
              <w:right w:val="single" w:color="auto" w:sz="4" w:space="0"/>
            </w:tcBorders>
            <w:vAlign w:val="center"/>
          </w:tcPr>
          <w:p w14:paraId="4603BA09">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初果</w:t>
            </w:r>
          </w:p>
        </w:tc>
        <w:tc>
          <w:tcPr>
            <w:tcW w:w="1564" w:type="pct"/>
            <w:tcBorders>
              <w:top w:val="single" w:color="auto" w:sz="4" w:space="0"/>
              <w:left w:val="nil"/>
              <w:bottom w:val="single" w:color="auto" w:sz="4" w:space="0"/>
              <w:right w:val="single" w:color="auto" w:sz="4" w:space="0"/>
            </w:tcBorders>
            <w:vAlign w:val="center"/>
          </w:tcPr>
          <w:p w14:paraId="32C09891">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挂果3</w:t>
            </w:r>
            <w:r>
              <w:rPr>
                <w:rFonts w:hint="eastAsia" w:ascii="仿宋" w:hAnsi="仿宋" w:eastAsia="仿宋" w:cs="Arial"/>
                <w:color w:val="000000"/>
                <w:spacing w:val="0"/>
                <w:kern w:val="0"/>
                <w:sz w:val="24"/>
                <w:highlight w:val="none"/>
                <w:lang w:eastAsia="zh-CN"/>
              </w:rPr>
              <w:t>～</w:t>
            </w:r>
            <w:r>
              <w:rPr>
                <w:rFonts w:hint="eastAsia" w:ascii="仿宋" w:hAnsi="仿宋" w:eastAsia="仿宋" w:cs="Arial"/>
                <w:color w:val="000000"/>
                <w:spacing w:val="0"/>
                <w:kern w:val="0"/>
                <w:sz w:val="24"/>
                <w:highlight w:val="none"/>
              </w:rPr>
              <w:t>9年</w:t>
            </w:r>
          </w:p>
        </w:tc>
        <w:tc>
          <w:tcPr>
            <w:tcW w:w="416" w:type="pct"/>
            <w:tcBorders>
              <w:top w:val="single" w:color="auto" w:sz="4" w:space="0"/>
              <w:left w:val="nil"/>
              <w:bottom w:val="single" w:color="auto" w:sz="4" w:space="0"/>
              <w:right w:val="single" w:color="auto" w:sz="4" w:space="0"/>
            </w:tcBorders>
            <w:vAlign w:val="center"/>
          </w:tcPr>
          <w:p w14:paraId="5531BCD7">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株</w:t>
            </w:r>
          </w:p>
        </w:tc>
        <w:tc>
          <w:tcPr>
            <w:tcW w:w="776" w:type="pct"/>
            <w:tcBorders>
              <w:top w:val="single" w:color="auto" w:sz="4" w:space="0"/>
              <w:left w:val="nil"/>
              <w:bottom w:val="single" w:color="auto" w:sz="4" w:space="0"/>
              <w:right w:val="single" w:color="auto" w:sz="4" w:space="0"/>
            </w:tcBorders>
            <w:vAlign w:val="center"/>
          </w:tcPr>
          <w:p w14:paraId="2CBCCF29">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150</w:t>
            </w:r>
          </w:p>
        </w:tc>
      </w:tr>
      <w:tr w14:paraId="53943617">
        <w:tblPrEx>
          <w:tblCellMar>
            <w:top w:w="0" w:type="dxa"/>
            <w:left w:w="108" w:type="dxa"/>
            <w:bottom w:w="0" w:type="dxa"/>
            <w:right w:w="108" w:type="dxa"/>
          </w:tblCellMar>
        </w:tblPrEx>
        <w:trPr>
          <w:trHeight w:val="240" w:hRule="atLeast"/>
          <w:jc w:val="center"/>
        </w:trPr>
        <w:tc>
          <w:tcPr>
            <w:tcW w:w="395" w:type="pct"/>
            <w:vMerge w:val="continue"/>
            <w:tcBorders>
              <w:top w:val="single" w:color="auto" w:sz="4" w:space="0"/>
              <w:left w:val="single" w:color="auto" w:sz="4" w:space="0"/>
              <w:bottom w:val="single" w:color="auto" w:sz="4" w:space="0"/>
              <w:right w:val="single" w:color="auto" w:sz="4" w:space="0"/>
            </w:tcBorders>
            <w:vAlign w:val="center"/>
          </w:tcPr>
          <w:p w14:paraId="6090ED4A">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794" w:type="pct"/>
            <w:vMerge w:val="continue"/>
            <w:tcBorders>
              <w:top w:val="single" w:color="auto" w:sz="4" w:space="0"/>
              <w:left w:val="single" w:color="auto" w:sz="4" w:space="0"/>
              <w:bottom w:val="single" w:color="auto" w:sz="4" w:space="0"/>
              <w:right w:val="single" w:color="auto" w:sz="4" w:space="0"/>
            </w:tcBorders>
            <w:vAlign w:val="center"/>
          </w:tcPr>
          <w:p w14:paraId="13CAF79C">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502" w:type="pct"/>
            <w:vMerge w:val="continue"/>
            <w:tcBorders>
              <w:top w:val="single" w:color="auto" w:sz="4" w:space="0"/>
              <w:left w:val="single" w:color="auto" w:sz="4" w:space="0"/>
              <w:bottom w:val="single" w:color="auto" w:sz="4" w:space="0"/>
              <w:right w:val="single" w:color="auto" w:sz="4" w:space="0"/>
            </w:tcBorders>
            <w:vAlign w:val="center"/>
          </w:tcPr>
          <w:p w14:paraId="52B5361F">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549" w:type="pct"/>
            <w:tcBorders>
              <w:top w:val="single" w:color="auto" w:sz="4" w:space="0"/>
              <w:left w:val="nil"/>
              <w:bottom w:val="single" w:color="auto" w:sz="4" w:space="0"/>
              <w:right w:val="single" w:color="auto" w:sz="4" w:space="0"/>
            </w:tcBorders>
            <w:vAlign w:val="center"/>
          </w:tcPr>
          <w:p w14:paraId="29090810">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盛果</w:t>
            </w:r>
          </w:p>
        </w:tc>
        <w:tc>
          <w:tcPr>
            <w:tcW w:w="1564" w:type="pct"/>
            <w:tcBorders>
              <w:top w:val="single" w:color="auto" w:sz="4" w:space="0"/>
              <w:left w:val="nil"/>
              <w:bottom w:val="single" w:color="auto" w:sz="4" w:space="0"/>
              <w:right w:val="single" w:color="auto" w:sz="4" w:space="0"/>
            </w:tcBorders>
            <w:vAlign w:val="center"/>
          </w:tcPr>
          <w:p w14:paraId="396C15E3">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挂果9年及以上、含9年</w:t>
            </w:r>
          </w:p>
        </w:tc>
        <w:tc>
          <w:tcPr>
            <w:tcW w:w="416" w:type="pct"/>
            <w:tcBorders>
              <w:top w:val="single" w:color="auto" w:sz="4" w:space="0"/>
              <w:left w:val="nil"/>
              <w:bottom w:val="single" w:color="auto" w:sz="4" w:space="0"/>
              <w:right w:val="single" w:color="auto" w:sz="4" w:space="0"/>
            </w:tcBorders>
            <w:vAlign w:val="center"/>
          </w:tcPr>
          <w:p w14:paraId="333F50CC">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株</w:t>
            </w:r>
          </w:p>
        </w:tc>
        <w:tc>
          <w:tcPr>
            <w:tcW w:w="776" w:type="pct"/>
            <w:tcBorders>
              <w:top w:val="single" w:color="auto" w:sz="4" w:space="0"/>
              <w:left w:val="nil"/>
              <w:bottom w:val="single" w:color="auto" w:sz="4" w:space="0"/>
              <w:right w:val="single" w:color="auto" w:sz="4" w:space="0"/>
            </w:tcBorders>
            <w:vAlign w:val="center"/>
          </w:tcPr>
          <w:p w14:paraId="50F79AA2">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220</w:t>
            </w:r>
          </w:p>
        </w:tc>
      </w:tr>
      <w:tr w14:paraId="1E81ED2D">
        <w:tblPrEx>
          <w:tblCellMar>
            <w:top w:w="0" w:type="dxa"/>
            <w:left w:w="108" w:type="dxa"/>
            <w:bottom w:w="0" w:type="dxa"/>
            <w:right w:w="108" w:type="dxa"/>
          </w:tblCellMar>
        </w:tblPrEx>
        <w:trPr>
          <w:trHeight w:val="240" w:hRule="atLeast"/>
          <w:jc w:val="center"/>
        </w:trPr>
        <w:tc>
          <w:tcPr>
            <w:tcW w:w="395" w:type="pct"/>
            <w:vMerge w:val="continue"/>
            <w:tcBorders>
              <w:top w:val="single" w:color="auto" w:sz="4" w:space="0"/>
              <w:left w:val="single" w:color="auto" w:sz="4" w:space="0"/>
              <w:bottom w:val="single" w:color="auto" w:sz="4" w:space="0"/>
              <w:right w:val="single" w:color="auto" w:sz="4" w:space="0"/>
            </w:tcBorders>
            <w:vAlign w:val="center"/>
          </w:tcPr>
          <w:p w14:paraId="636CD817">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794" w:type="pct"/>
            <w:vMerge w:val="continue"/>
            <w:tcBorders>
              <w:top w:val="single" w:color="auto" w:sz="4" w:space="0"/>
              <w:left w:val="single" w:color="auto" w:sz="4" w:space="0"/>
              <w:bottom w:val="single" w:color="auto" w:sz="4" w:space="0"/>
              <w:right w:val="single" w:color="auto" w:sz="4" w:space="0"/>
            </w:tcBorders>
            <w:vAlign w:val="center"/>
          </w:tcPr>
          <w:p w14:paraId="223B3982">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502" w:type="pct"/>
            <w:vMerge w:val="continue"/>
            <w:tcBorders>
              <w:top w:val="single" w:color="auto" w:sz="4" w:space="0"/>
              <w:left w:val="single" w:color="auto" w:sz="4" w:space="0"/>
              <w:bottom w:val="single" w:color="auto" w:sz="4" w:space="0"/>
              <w:right w:val="single" w:color="auto" w:sz="4" w:space="0"/>
            </w:tcBorders>
            <w:vAlign w:val="center"/>
          </w:tcPr>
          <w:p w14:paraId="66E29A4C">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549" w:type="pct"/>
            <w:tcBorders>
              <w:top w:val="single" w:color="auto" w:sz="4" w:space="0"/>
              <w:left w:val="nil"/>
              <w:bottom w:val="single" w:color="auto" w:sz="4" w:space="0"/>
              <w:right w:val="single" w:color="auto" w:sz="4" w:space="0"/>
            </w:tcBorders>
            <w:vAlign w:val="center"/>
          </w:tcPr>
          <w:p w14:paraId="417AEC8D">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衰果</w:t>
            </w:r>
          </w:p>
        </w:tc>
        <w:tc>
          <w:tcPr>
            <w:tcW w:w="1564" w:type="pct"/>
            <w:tcBorders>
              <w:top w:val="single" w:color="auto" w:sz="4" w:space="0"/>
              <w:left w:val="nil"/>
              <w:bottom w:val="single" w:color="auto" w:sz="4" w:space="0"/>
              <w:right w:val="single" w:color="auto" w:sz="4" w:space="0"/>
            </w:tcBorders>
            <w:vAlign w:val="center"/>
          </w:tcPr>
          <w:p w14:paraId="57D39680">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416" w:type="pct"/>
            <w:tcBorders>
              <w:top w:val="single" w:color="auto" w:sz="4" w:space="0"/>
              <w:left w:val="nil"/>
              <w:bottom w:val="single" w:color="auto" w:sz="4" w:space="0"/>
              <w:right w:val="single" w:color="auto" w:sz="4" w:space="0"/>
            </w:tcBorders>
            <w:vAlign w:val="center"/>
          </w:tcPr>
          <w:p w14:paraId="20A6081A">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株</w:t>
            </w:r>
          </w:p>
        </w:tc>
        <w:tc>
          <w:tcPr>
            <w:tcW w:w="776" w:type="pct"/>
            <w:tcBorders>
              <w:top w:val="single" w:color="auto" w:sz="4" w:space="0"/>
              <w:left w:val="nil"/>
              <w:bottom w:val="single" w:color="auto" w:sz="4" w:space="0"/>
              <w:right w:val="single" w:color="auto" w:sz="4" w:space="0"/>
            </w:tcBorders>
            <w:vAlign w:val="center"/>
          </w:tcPr>
          <w:p w14:paraId="0FD7D1C5">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150</w:t>
            </w:r>
          </w:p>
        </w:tc>
      </w:tr>
      <w:tr w14:paraId="503C41D3">
        <w:tblPrEx>
          <w:tblCellMar>
            <w:top w:w="0" w:type="dxa"/>
            <w:left w:w="108" w:type="dxa"/>
            <w:bottom w:w="0" w:type="dxa"/>
            <w:right w:w="108" w:type="dxa"/>
          </w:tblCellMar>
        </w:tblPrEx>
        <w:trPr>
          <w:trHeight w:val="90" w:hRule="atLeast"/>
          <w:jc w:val="center"/>
        </w:trPr>
        <w:tc>
          <w:tcPr>
            <w:tcW w:w="395" w:type="pct"/>
            <w:vMerge w:val="continue"/>
            <w:tcBorders>
              <w:top w:val="single" w:color="auto" w:sz="4" w:space="0"/>
              <w:left w:val="single" w:color="auto" w:sz="4" w:space="0"/>
              <w:bottom w:val="single" w:color="auto" w:sz="4" w:space="0"/>
              <w:right w:val="single" w:color="auto" w:sz="4" w:space="0"/>
            </w:tcBorders>
            <w:vAlign w:val="center"/>
          </w:tcPr>
          <w:p w14:paraId="07070F34">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794" w:type="pct"/>
            <w:vMerge w:val="continue"/>
            <w:tcBorders>
              <w:top w:val="single" w:color="auto" w:sz="4" w:space="0"/>
              <w:left w:val="single" w:color="auto" w:sz="4" w:space="0"/>
              <w:bottom w:val="single" w:color="auto" w:sz="4" w:space="0"/>
              <w:right w:val="single" w:color="auto" w:sz="4" w:space="0"/>
            </w:tcBorders>
            <w:vAlign w:val="center"/>
          </w:tcPr>
          <w:p w14:paraId="7F05F02B">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1052" w:type="pct"/>
            <w:gridSpan w:val="2"/>
            <w:tcBorders>
              <w:top w:val="single" w:color="auto" w:sz="4" w:space="0"/>
              <w:left w:val="nil"/>
              <w:bottom w:val="single" w:color="auto" w:sz="4" w:space="0"/>
              <w:right w:val="single" w:color="auto" w:sz="4" w:space="0"/>
            </w:tcBorders>
            <w:vAlign w:val="center"/>
          </w:tcPr>
          <w:p w14:paraId="3AA09EFA">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幼苗</w:t>
            </w:r>
          </w:p>
        </w:tc>
        <w:tc>
          <w:tcPr>
            <w:tcW w:w="1564" w:type="pct"/>
            <w:tcBorders>
              <w:top w:val="single" w:color="auto" w:sz="4" w:space="0"/>
              <w:left w:val="nil"/>
              <w:bottom w:val="single" w:color="auto" w:sz="4" w:space="0"/>
              <w:right w:val="single" w:color="auto" w:sz="4" w:space="0"/>
            </w:tcBorders>
            <w:vAlign w:val="center"/>
          </w:tcPr>
          <w:p w14:paraId="4B913385">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定植3年内</w:t>
            </w:r>
          </w:p>
        </w:tc>
        <w:tc>
          <w:tcPr>
            <w:tcW w:w="416" w:type="pct"/>
            <w:tcBorders>
              <w:top w:val="single" w:color="auto" w:sz="4" w:space="0"/>
              <w:left w:val="nil"/>
              <w:bottom w:val="single" w:color="auto" w:sz="4" w:space="0"/>
              <w:right w:val="single" w:color="auto" w:sz="4" w:space="0"/>
            </w:tcBorders>
            <w:vAlign w:val="center"/>
          </w:tcPr>
          <w:p w14:paraId="4AE6E188">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株</w:t>
            </w:r>
          </w:p>
        </w:tc>
        <w:tc>
          <w:tcPr>
            <w:tcW w:w="776" w:type="pct"/>
            <w:tcBorders>
              <w:top w:val="single" w:color="auto" w:sz="4" w:space="0"/>
              <w:left w:val="nil"/>
              <w:bottom w:val="single" w:color="auto" w:sz="4" w:space="0"/>
              <w:right w:val="single" w:color="auto" w:sz="4" w:space="0"/>
            </w:tcBorders>
            <w:vAlign w:val="center"/>
          </w:tcPr>
          <w:p w14:paraId="64ECAE30">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15</w:t>
            </w:r>
          </w:p>
        </w:tc>
      </w:tr>
      <w:tr w14:paraId="3170D6CA">
        <w:tblPrEx>
          <w:tblCellMar>
            <w:top w:w="0" w:type="dxa"/>
            <w:left w:w="108" w:type="dxa"/>
            <w:bottom w:w="0" w:type="dxa"/>
            <w:right w:w="108" w:type="dxa"/>
          </w:tblCellMar>
        </w:tblPrEx>
        <w:trPr>
          <w:trHeight w:val="240" w:hRule="atLeast"/>
          <w:jc w:val="center"/>
        </w:trPr>
        <w:tc>
          <w:tcPr>
            <w:tcW w:w="395" w:type="pct"/>
            <w:vMerge w:val="continue"/>
            <w:tcBorders>
              <w:top w:val="single" w:color="auto" w:sz="4" w:space="0"/>
              <w:left w:val="single" w:color="auto" w:sz="4" w:space="0"/>
              <w:bottom w:val="single" w:color="auto" w:sz="4" w:space="0"/>
              <w:right w:val="single" w:color="auto" w:sz="4" w:space="0"/>
            </w:tcBorders>
            <w:vAlign w:val="center"/>
          </w:tcPr>
          <w:p w14:paraId="23CFFBA8">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794" w:type="pct"/>
            <w:vMerge w:val="continue"/>
            <w:tcBorders>
              <w:top w:val="single" w:color="auto" w:sz="4" w:space="0"/>
              <w:left w:val="single" w:color="auto" w:sz="4" w:space="0"/>
              <w:bottom w:val="single" w:color="auto" w:sz="4" w:space="0"/>
              <w:right w:val="single" w:color="auto" w:sz="4" w:space="0"/>
            </w:tcBorders>
            <w:vAlign w:val="center"/>
          </w:tcPr>
          <w:p w14:paraId="301C4FF6">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1052" w:type="pct"/>
            <w:gridSpan w:val="2"/>
            <w:tcBorders>
              <w:top w:val="single" w:color="auto" w:sz="4" w:space="0"/>
              <w:left w:val="nil"/>
              <w:bottom w:val="single" w:color="auto" w:sz="4" w:space="0"/>
              <w:right w:val="single" w:color="auto" w:sz="4" w:space="0"/>
            </w:tcBorders>
            <w:vAlign w:val="center"/>
          </w:tcPr>
          <w:p w14:paraId="63D742B4">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幼树</w:t>
            </w:r>
          </w:p>
        </w:tc>
        <w:tc>
          <w:tcPr>
            <w:tcW w:w="1564" w:type="pct"/>
            <w:tcBorders>
              <w:top w:val="single" w:color="auto" w:sz="4" w:space="0"/>
              <w:left w:val="nil"/>
              <w:bottom w:val="single" w:color="auto" w:sz="4" w:space="0"/>
              <w:right w:val="single" w:color="auto" w:sz="4" w:space="0"/>
            </w:tcBorders>
            <w:vAlign w:val="center"/>
          </w:tcPr>
          <w:p w14:paraId="3AA53233">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定植3年及以上、含3年</w:t>
            </w:r>
          </w:p>
        </w:tc>
        <w:tc>
          <w:tcPr>
            <w:tcW w:w="416" w:type="pct"/>
            <w:tcBorders>
              <w:top w:val="single" w:color="auto" w:sz="4" w:space="0"/>
              <w:left w:val="nil"/>
              <w:bottom w:val="single" w:color="auto" w:sz="4" w:space="0"/>
              <w:right w:val="single" w:color="auto" w:sz="4" w:space="0"/>
            </w:tcBorders>
            <w:vAlign w:val="center"/>
          </w:tcPr>
          <w:p w14:paraId="58359540">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株</w:t>
            </w:r>
          </w:p>
        </w:tc>
        <w:tc>
          <w:tcPr>
            <w:tcW w:w="776" w:type="pct"/>
            <w:tcBorders>
              <w:top w:val="single" w:color="auto" w:sz="4" w:space="0"/>
              <w:left w:val="nil"/>
              <w:bottom w:val="single" w:color="auto" w:sz="4" w:space="0"/>
              <w:right w:val="single" w:color="auto" w:sz="4" w:space="0"/>
            </w:tcBorders>
            <w:vAlign w:val="center"/>
          </w:tcPr>
          <w:p w14:paraId="45E884DA">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60</w:t>
            </w:r>
          </w:p>
        </w:tc>
      </w:tr>
      <w:tr w14:paraId="53CAB6B2">
        <w:tblPrEx>
          <w:tblCellMar>
            <w:top w:w="0" w:type="dxa"/>
            <w:left w:w="108" w:type="dxa"/>
            <w:bottom w:w="0" w:type="dxa"/>
            <w:right w:w="108" w:type="dxa"/>
          </w:tblCellMar>
        </w:tblPrEx>
        <w:trPr>
          <w:trHeight w:val="240" w:hRule="atLeast"/>
          <w:jc w:val="center"/>
        </w:trPr>
        <w:tc>
          <w:tcPr>
            <w:tcW w:w="395" w:type="pct"/>
            <w:vMerge w:val="restart"/>
            <w:tcBorders>
              <w:top w:val="single" w:color="auto" w:sz="4" w:space="0"/>
              <w:left w:val="single" w:color="auto" w:sz="4" w:space="0"/>
              <w:bottom w:val="single" w:color="auto" w:sz="4" w:space="0"/>
              <w:right w:val="single" w:color="auto" w:sz="4" w:space="0"/>
            </w:tcBorders>
            <w:vAlign w:val="center"/>
          </w:tcPr>
          <w:p w14:paraId="67EF52B9">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2</w:t>
            </w:r>
          </w:p>
        </w:tc>
        <w:tc>
          <w:tcPr>
            <w:tcW w:w="794" w:type="pct"/>
            <w:vMerge w:val="restart"/>
            <w:tcBorders>
              <w:top w:val="single" w:color="auto" w:sz="4" w:space="0"/>
              <w:left w:val="single" w:color="auto" w:sz="4" w:space="0"/>
              <w:bottom w:val="single" w:color="auto" w:sz="4" w:space="0"/>
              <w:right w:val="single" w:color="auto" w:sz="4" w:space="0"/>
            </w:tcBorders>
            <w:vAlign w:val="center"/>
          </w:tcPr>
          <w:p w14:paraId="2F7E5A30">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香柚等柚类</w:t>
            </w:r>
          </w:p>
        </w:tc>
        <w:tc>
          <w:tcPr>
            <w:tcW w:w="502" w:type="pct"/>
            <w:vMerge w:val="restart"/>
            <w:tcBorders>
              <w:top w:val="single" w:color="auto" w:sz="4" w:space="0"/>
              <w:left w:val="single" w:color="auto" w:sz="4" w:space="0"/>
              <w:bottom w:val="single" w:color="auto" w:sz="4" w:space="0"/>
              <w:right w:val="single" w:color="auto" w:sz="4" w:space="0"/>
            </w:tcBorders>
            <w:vAlign w:val="center"/>
          </w:tcPr>
          <w:p w14:paraId="744F1416">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产果期</w:t>
            </w:r>
          </w:p>
        </w:tc>
        <w:tc>
          <w:tcPr>
            <w:tcW w:w="549" w:type="pct"/>
            <w:tcBorders>
              <w:top w:val="single" w:color="auto" w:sz="4" w:space="0"/>
              <w:left w:val="nil"/>
              <w:bottom w:val="single" w:color="auto" w:sz="4" w:space="0"/>
              <w:right w:val="single" w:color="auto" w:sz="4" w:space="0"/>
            </w:tcBorders>
            <w:vAlign w:val="center"/>
          </w:tcPr>
          <w:p w14:paraId="02F7176A">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初果</w:t>
            </w:r>
          </w:p>
        </w:tc>
        <w:tc>
          <w:tcPr>
            <w:tcW w:w="1564" w:type="pct"/>
            <w:tcBorders>
              <w:top w:val="single" w:color="auto" w:sz="4" w:space="0"/>
              <w:left w:val="nil"/>
              <w:bottom w:val="single" w:color="auto" w:sz="4" w:space="0"/>
              <w:right w:val="single" w:color="auto" w:sz="4" w:space="0"/>
            </w:tcBorders>
            <w:vAlign w:val="center"/>
          </w:tcPr>
          <w:p w14:paraId="471D5A48">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挂果3</w:t>
            </w:r>
            <w:r>
              <w:rPr>
                <w:rFonts w:hint="eastAsia" w:ascii="仿宋" w:hAnsi="仿宋" w:eastAsia="仿宋" w:cs="Arial"/>
                <w:color w:val="000000"/>
                <w:spacing w:val="0"/>
                <w:kern w:val="0"/>
                <w:sz w:val="24"/>
                <w:highlight w:val="none"/>
                <w:lang w:eastAsia="zh-CN"/>
              </w:rPr>
              <w:t>～</w:t>
            </w:r>
            <w:r>
              <w:rPr>
                <w:rFonts w:hint="eastAsia" w:ascii="仿宋" w:hAnsi="仿宋" w:eastAsia="仿宋" w:cs="Arial"/>
                <w:color w:val="000000"/>
                <w:spacing w:val="0"/>
                <w:kern w:val="0"/>
                <w:sz w:val="24"/>
                <w:highlight w:val="none"/>
              </w:rPr>
              <w:t>9年</w:t>
            </w:r>
          </w:p>
        </w:tc>
        <w:tc>
          <w:tcPr>
            <w:tcW w:w="416" w:type="pct"/>
            <w:tcBorders>
              <w:top w:val="single" w:color="auto" w:sz="4" w:space="0"/>
              <w:left w:val="nil"/>
              <w:bottom w:val="single" w:color="auto" w:sz="4" w:space="0"/>
              <w:right w:val="single" w:color="auto" w:sz="4" w:space="0"/>
            </w:tcBorders>
            <w:vAlign w:val="center"/>
          </w:tcPr>
          <w:p w14:paraId="477CC1F2">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株</w:t>
            </w:r>
          </w:p>
        </w:tc>
        <w:tc>
          <w:tcPr>
            <w:tcW w:w="776" w:type="pct"/>
            <w:tcBorders>
              <w:top w:val="single" w:color="auto" w:sz="4" w:space="0"/>
              <w:left w:val="nil"/>
              <w:bottom w:val="single" w:color="auto" w:sz="4" w:space="0"/>
              <w:right w:val="single" w:color="auto" w:sz="4" w:space="0"/>
            </w:tcBorders>
            <w:vAlign w:val="center"/>
          </w:tcPr>
          <w:p w14:paraId="390D3F7F">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150</w:t>
            </w:r>
          </w:p>
        </w:tc>
      </w:tr>
      <w:tr w14:paraId="6C7B8F4E">
        <w:tblPrEx>
          <w:tblCellMar>
            <w:top w:w="0" w:type="dxa"/>
            <w:left w:w="108" w:type="dxa"/>
            <w:bottom w:w="0" w:type="dxa"/>
            <w:right w:w="108" w:type="dxa"/>
          </w:tblCellMar>
        </w:tblPrEx>
        <w:trPr>
          <w:trHeight w:val="240" w:hRule="atLeast"/>
          <w:jc w:val="center"/>
        </w:trPr>
        <w:tc>
          <w:tcPr>
            <w:tcW w:w="395" w:type="pct"/>
            <w:vMerge w:val="continue"/>
            <w:tcBorders>
              <w:top w:val="single" w:color="auto" w:sz="4" w:space="0"/>
              <w:left w:val="single" w:color="auto" w:sz="4" w:space="0"/>
              <w:bottom w:val="single" w:color="auto" w:sz="4" w:space="0"/>
              <w:right w:val="single" w:color="auto" w:sz="4" w:space="0"/>
            </w:tcBorders>
            <w:vAlign w:val="center"/>
          </w:tcPr>
          <w:p w14:paraId="4D4ECF58">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794" w:type="pct"/>
            <w:vMerge w:val="continue"/>
            <w:tcBorders>
              <w:top w:val="single" w:color="auto" w:sz="4" w:space="0"/>
              <w:left w:val="single" w:color="auto" w:sz="4" w:space="0"/>
              <w:bottom w:val="single" w:color="auto" w:sz="4" w:space="0"/>
              <w:right w:val="single" w:color="auto" w:sz="4" w:space="0"/>
            </w:tcBorders>
            <w:vAlign w:val="center"/>
          </w:tcPr>
          <w:p w14:paraId="2EA815F8">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502" w:type="pct"/>
            <w:vMerge w:val="continue"/>
            <w:tcBorders>
              <w:top w:val="single" w:color="auto" w:sz="4" w:space="0"/>
              <w:left w:val="single" w:color="auto" w:sz="4" w:space="0"/>
              <w:bottom w:val="single" w:color="auto" w:sz="4" w:space="0"/>
              <w:right w:val="single" w:color="auto" w:sz="4" w:space="0"/>
            </w:tcBorders>
            <w:vAlign w:val="center"/>
          </w:tcPr>
          <w:p w14:paraId="56472B84">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549" w:type="pct"/>
            <w:tcBorders>
              <w:top w:val="single" w:color="auto" w:sz="4" w:space="0"/>
              <w:left w:val="nil"/>
              <w:bottom w:val="single" w:color="auto" w:sz="4" w:space="0"/>
              <w:right w:val="single" w:color="auto" w:sz="4" w:space="0"/>
            </w:tcBorders>
            <w:vAlign w:val="center"/>
          </w:tcPr>
          <w:p w14:paraId="5843AB67">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盛果</w:t>
            </w:r>
          </w:p>
        </w:tc>
        <w:tc>
          <w:tcPr>
            <w:tcW w:w="1564" w:type="pct"/>
            <w:tcBorders>
              <w:top w:val="single" w:color="auto" w:sz="4" w:space="0"/>
              <w:left w:val="nil"/>
              <w:bottom w:val="single" w:color="auto" w:sz="4" w:space="0"/>
              <w:right w:val="single" w:color="auto" w:sz="4" w:space="0"/>
            </w:tcBorders>
            <w:vAlign w:val="center"/>
          </w:tcPr>
          <w:p w14:paraId="70E48262">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挂果9年及以上、含9年</w:t>
            </w:r>
          </w:p>
        </w:tc>
        <w:tc>
          <w:tcPr>
            <w:tcW w:w="416" w:type="pct"/>
            <w:tcBorders>
              <w:top w:val="single" w:color="auto" w:sz="4" w:space="0"/>
              <w:left w:val="nil"/>
              <w:bottom w:val="single" w:color="auto" w:sz="4" w:space="0"/>
              <w:right w:val="single" w:color="auto" w:sz="4" w:space="0"/>
            </w:tcBorders>
            <w:vAlign w:val="center"/>
          </w:tcPr>
          <w:p w14:paraId="2F64E10C">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株</w:t>
            </w:r>
          </w:p>
        </w:tc>
        <w:tc>
          <w:tcPr>
            <w:tcW w:w="776" w:type="pct"/>
            <w:tcBorders>
              <w:top w:val="single" w:color="auto" w:sz="4" w:space="0"/>
              <w:left w:val="nil"/>
              <w:bottom w:val="single" w:color="auto" w:sz="4" w:space="0"/>
              <w:right w:val="single" w:color="auto" w:sz="4" w:space="0"/>
            </w:tcBorders>
            <w:vAlign w:val="center"/>
          </w:tcPr>
          <w:p w14:paraId="19979336">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220</w:t>
            </w:r>
          </w:p>
        </w:tc>
      </w:tr>
      <w:tr w14:paraId="68EB8533">
        <w:tblPrEx>
          <w:tblCellMar>
            <w:top w:w="0" w:type="dxa"/>
            <w:left w:w="108" w:type="dxa"/>
            <w:bottom w:w="0" w:type="dxa"/>
            <w:right w:w="108" w:type="dxa"/>
          </w:tblCellMar>
        </w:tblPrEx>
        <w:trPr>
          <w:trHeight w:val="240" w:hRule="atLeast"/>
          <w:jc w:val="center"/>
        </w:trPr>
        <w:tc>
          <w:tcPr>
            <w:tcW w:w="395" w:type="pct"/>
            <w:vMerge w:val="continue"/>
            <w:tcBorders>
              <w:top w:val="single" w:color="auto" w:sz="4" w:space="0"/>
              <w:left w:val="single" w:color="auto" w:sz="4" w:space="0"/>
              <w:bottom w:val="single" w:color="auto" w:sz="4" w:space="0"/>
              <w:right w:val="single" w:color="auto" w:sz="4" w:space="0"/>
            </w:tcBorders>
            <w:vAlign w:val="center"/>
          </w:tcPr>
          <w:p w14:paraId="00A3C413">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794" w:type="pct"/>
            <w:vMerge w:val="continue"/>
            <w:tcBorders>
              <w:top w:val="single" w:color="auto" w:sz="4" w:space="0"/>
              <w:left w:val="single" w:color="auto" w:sz="4" w:space="0"/>
              <w:bottom w:val="single" w:color="auto" w:sz="4" w:space="0"/>
              <w:right w:val="single" w:color="auto" w:sz="4" w:space="0"/>
            </w:tcBorders>
            <w:vAlign w:val="center"/>
          </w:tcPr>
          <w:p w14:paraId="369A322A">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502" w:type="pct"/>
            <w:vMerge w:val="continue"/>
            <w:tcBorders>
              <w:top w:val="single" w:color="auto" w:sz="4" w:space="0"/>
              <w:left w:val="single" w:color="auto" w:sz="4" w:space="0"/>
              <w:bottom w:val="single" w:color="auto" w:sz="4" w:space="0"/>
              <w:right w:val="single" w:color="auto" w:sz="4" w:space="0"/>
            </w:tcBorders>
            <w:vAlign w:val="center"/>
          </w:tcPr>
          <w:p w14:paraId="0A2E2FCF">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549" w:type="pct"/>
            <w:tcBorders>
              <w:top w:val="single" w:color="auto" w:sz="4" w:space="0"/>
              <w:left w:val="nil"/>
              <w:bottom w:val="single" w:color="auto" w:sz="4" w:space="0"/>
              <w:right w:val="single" w:color="auto" w:sz="4" w:space="0"/>
            </w:tcBorders>
            <w:vAlign w:val="center"/>
          </w:tcPr>
          <w:p w14:paraId="57DB075F">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衰果</w:t>
            </w:r>
          </w:p>
        </w:tc>
        <w:tc>
          <w:tcPr>
            <w:tcW w:w="1564" w:type="pct"/>
            <w:tcBorders>
              <w:top w:val="single" w:color="auto" w:sz="4" w:space="0"/>
              <w:left w:val="nil"/>
              <w:bottom w:val="single" w:color="auto" w:sz="4" w:space="0"/>
              <w:right w:val="single" w:color="auto" w:sz="4" w:space="0"/>
            </w:tcBorders>
            <w:vAlign w:val="center"/>
          </w:tcPr>
          <w:p w14:paraId="55BD5FF0">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416" w:type="pct"/>
            <w:tcBorders>
              <w:top w:val="single" w:color="auto" w:sz="4" w:space="0"/>
              <w:left w:val="nil"/>
              <w:bottom w:val="single" w:color="auto" w:sz="4" w:space="0"/>
              <w:right w:val="single" w:color="auto" w:sz="4" w:space="0"/>
            </w:tcBorders>
            <w:vAlign w:val="center"/>
          </w:tcPr>
          <w:p w14:paraId="48149D54">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株</w:t>
            </w:r>
          </w:p>
        </w:tc>
        <w:tc>
          <w:tcPr>
            <w:tcW w:w="776" w:type="pct"/>
            <w:tcBorders>
              <w:top w:val="single" w:color="auto" w:sz="4" w:space="0"/>
              <w:left w:val="nil"/>
              <w:bottom w:val="single" w:color="auto" w:sz="4" w:space="0"/>
              <w:right w:val="single" w:color="auto" w:sz="4" w:space="0"/>
            </w:tcBorders>
            <w:vAlign w:val="center"/>
          </w:tcPr>
          <w:p w14:paraId="10FA7A79">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150</w:t>
            </w:r>
          </w:p>
        </w:tc>
      </w:tr>
      <w:tr w14:paraId="6847C815">
        <w:tblPrEx>
          <w:tblCellMar>
            <w:top w:w="0" w:type="dxa"/>
            <w:left w:w="108" w:type="dxa"/>
            <w:bottom w:w="0" w:type="dxa"/>
            <w:right w:w="108" w:type="dxa"/>
          </w:tblCellMar>
        </w:tblPrEx>
        <w:trPr>
          <w:trHeight w:val="240" w:hRule="atLeast"/>
          <w:jc w:val="center"/>
        </w:trPr>
        <w:tc>
          <w:tcPr>
            <w:tcW w:w="395" w:type="pct"/>
            <w:vMerge w:val="continue"/>
            <w:tcBorders>
              <w:top w:val="single" w:color="auto" w:sz="4" w:space="0"/>
              <w:left w:val="single" w:color="auto" w:sz="4" w:space="0"/>
              <w:bottom w:val="single" w:color="auto" w:sz="4" w:space="0"/>
              <w:right w:val="single" w:color="auto" w:sz="4" w:space="0"/>
            </w:tcBorders>
            <w:vAlign w:val="center"/>
          </w:tcPr>
          <w:p w14:paraId="0216AB02">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794" w:type="pct"/>
            <w:vMerge w:val="continue"/>
            <w:tcBorders>
              <w:top w:val="single" w:color="auto" w:sz="4" w:space="0"/>
              <w:left w:val="single" w:color="auto" w:sz="4" w:space="0"/>
              <w:bottom w:val="single" w:color="auto" w:sz="4" w:space="0"/>
              <w:right w:val="single" w:color="auto" w:sz="4" w:space="0"/>
            </w:tcBorders>
            <w:vAlign w:val="center"/>
          </w:tcPr>
          <w:p w14:paraId="5ABE7B3F">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1052" w:type="pct"/>
            <w:gridSpan w:val="2"/>
            <w:tcBorders>
              <w:top w:val="single" w:color="auto" w:sz="4" w:space="0"/>
              <w:left w:val="nil"/>
              <w:bottom w:val="single" w:color="auto" w:sz="4" w:space="0"/>
              <w:right w:val="single" w:color="auto" w:sz="4" w:space="0"/>
            </w:tcBorders>
            <w:vAlign w:val="center"/>
          </w:tcPr>
          <w:p w14:paraId="58E18BF5">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幼苗</w:t>
            </w:r>
          </w:p>
        </w:tc>
        <w:tc>
          <w:tcPr>
            <w:tcW w:w="1564" w:type="pct"/>
            <w:tcBorders>
              <w:top w:val="single" w:color="auto" w:sz="4" w:space="0"/>
              <w:left w:val="nil"/>
              <w:bottom w:val="single" w:color="auto" w:sz="4" w:space="0"/>
              <w:right w:val="single" w:color="auto" w:sz="4" w:space="0"/>
            </w:tcBorders>
            <w:vAlign w:val="center"/>
          </w:tcPr>
          <w:p w14:paraId="3F051463">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定植3年内</w:t>
            </w:r>
          </w:p>
        </w:tc>
        <w:tc>
          <w:tcPr>
            <w:tcW w:w="416" w:type="pct"/>
            <w:tcBorders>
              <w:top w:val="single" w:color="auto" w:sz="4" w:space="0"/>
              <w:left w:val="nil"/>
              <w:bottom w:val="single" w:color="auto" w:sz="4" w:space="0"/>
              <w:right w:val="single" w:color="auto" w:sz="4" w:space="0"/>
            </w:tcBorders>
            <w:vAlign w:val="center"/>
          </w:tcPr>
          <w:p w14:paraId="075D86B3">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株</w:t>
            </w:r>
          </w:p>
        </w:tc>
        <w:tc>
          <w:tcPr>
            <w:tcW w:w="776" w:type="pct"/>
            <w:tcBorders>
              <w:top w:val="single" w:color="auto" w:sz="4" w:space="0"/>
              <w:left w:val="nil"/>
              <w:bottom w:val="single" w:color="auto" w:sz="4" w:space="0"/>
              <w:right w:val="single" w:color="auto" w:sz="4" w:space="0"/>
            </w:tcBorders>
            <w:vAlign w:val="center"/>
          </w:tcPr>
          <w:p w14:paraId="11194696">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15</w:t>
            </w:r>
          </w:p>
        </w:tc>
      </w:tr>
      <w:tr w14:paraId="352FDE9F">
        <w:tblPrEx>
          <w:tblCellMar>
            <w:top w:w="0" w:type="dxa"/>
            <w:left w:w="108" w:type="dxa"/>
            <w:bottom w:w="0" w:type="dxa"/>
            <w:right w:w="108" w:type="dxa"/>
          </w:tblCellMar>
        </w:tblPrEx>
        <w:trPr>
          <w:trHeight w:val="240" w:hRule="atLeast"/>
          <w:jc w:val="center"/>
        </w:trPr>
        <w:tc>
          <w:tcPr>
            <w:tcW w:w="395" w:type="pct"/>
            <w:vMerge w:val="continue"/>
            <w:tcBorders>
              <w:top w:val="single" w:color="auto" w:sz="4" w:space="0"/>
              <w:left w:val="single" w:color="auto" w:sz="4" w:space="0"/>
              <w:bottom w:val="single" w:color="auto" w:sz="4" w:space="0"/>
              <w:right w:val="single" w:color="auto" w:sz="4" w:space="0"/>
            </w:tcBorders>
            <w:vAlign w:val="center"/>
          </w:tcPr>
          <w:p w14:paraId="5D1F39FC">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794" w:type="pct"/>
            <w:vMerge w:val="continue"/>
            <w:tcBorders>
              <w:top w:val="single" w:color="auto" w:sz="4" w:space="0"/>
              <w:left w:val="single" w:color="auto" w:sz="4" w:space="0"/>
              <w:bottom w:val="single" w:color="auto" w:sz="4" w:space="0"/>
              <w:right w:val="single" w:color="auto" w:sz="4" w:space="0"/>
            </w:tcBorders>
            <w:vAlign w:val="center"/>
          </w:tcPr>
          <w:p w14:paraId="3D481184">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1052" w:type="pct"/>
            <w:gridSpan w:val="2"/>
            <w:tcBorders>
              <w:top w:val="single" w:color="auto" w:sz="4" w:space="0"/>
              <w:left w:val="nil"/>
              <w:bottom w:val="single" w:color="auto" w:sz="4" w:space="0"/>
              <w:right w:val="single" w:color="auto" w:sz="4" w:space="0"/>
            </w:tcBorders>
            <w:vAlign w:val="center"/>
          </w:tcPr>
          <w:p w14:paraId="24D3B24C">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幼树</w:t>
            </w:r>
          </w:p>
        </w:tc>
        <w:tc>
          <w:tcPr>
            <w:tcW w:w="1564" w:type="pct"/>
            <w:tcBorders>
              <w:top w:val="single" w:color="auto" w:sz="4" w:space="0"/>
              <w:left w:val="nil"/>
              <w:bottom w:val="single" w:color="auto" w:sz="4" w:space="0"/>
              <w:right w:val="single" w:color="auto" w:sz="4" w:space="0"/>
            </w:tcBorders>
            <w:vAlign w:val="center"/>
          </w:tcPr>
          <w:p w14:paraId="7825609B">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定植3年及以上、含3年</w:t>
            </w:r>
          </w:p>
        </w:tc>
        <w:tc>
          <w:tcPr>
            <w:tcW w:w="416" w:type="pct"/>
            <w:tcBorders>
              <w:top w:val="single" w:color="auto" w:sz="4" w:space="0"/>
              <w:left w:val="nil"/>
              <w:bottom w:val="single" w:color="auto" w:sz="4" w:space="0"/>
              <w:right w:val="single" w:color="auto" w:sz="4" w:space="0"/>
            </w:tcBorders>
            <w:vAlign w:val="center"/>
          </w:tcPr>
          <w:p w14:paraId="38948BC1">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株</w:t>
            </w:r>
          </w:p>
        </w:tc>
        <w:tc>
          <w:tcPr>
            <w:tcW w:w="776" w:type="pct"/>
            <w:tcBorders>
              <w:top w:val="single" w:color="auto" w:sz="4" w:space="0"/>
              <w:left w:val="nil"/>
              <w:bottom w:val="single" w:color="auto" w:sz="4" w:space="0"/>
              <w:right w:val="single" w:color="auto" w:sz="4" w:space="0"/>
            </w:tcBorders>
            <w:vAlign w:val="center"/>
          </w:tcPr>
          <w:p w14:paraId="1EEE2E5C">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60</w:t>
            </w:r>
          </w:p>
        </w:tc>
      </w:tr>
      <w:tr w14:paraId="755DA75E">
        <w:tblPrEx>
          <w:tblCellMar>
            <w:top w:w="0" w:type="dxa"/>
            <w:left w:w="108" w:type="dxa"/>
            <w:bottom w:w="0" w:type="dxa"/>
            <w:right w:w="108" w:type="dxa"/>
          </w:tblCellMar>
        </w:tblPrEx>
        <w:trPr>
          <w:trHeight w:val="240" w:hRule="atLeast"/>
          <w:jc w:val="center"/>
        </w:trPr>
        <w:tc>
          <w:tcPr>
            <w:tcW w:w="395" w:type="pct"/>
            <w:vMerge w:val="restart"/>
            <w:tcBorders>
              <w:top w:val="single" w:color="auto" w:sz="4" w:space="0"/>
              <w:left w:val="single" w:color="auto" w:sz="4" w:space="0"/>
              <w:bottom w:val="single" w:color="auto" w:sz="4" w:space="0"/>
              <w:right w:val="single" w:color="auto" w:sz="4" w:space="0"/>
            </w:tcBorders>
            <w:vAlign w:val="center"/>
          </w:tcPr>
          <w:p w14:paraId="139ECE4A">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3</w:t>
            </w:r>
          </w:p>
        </w:tc>
        <w:tc>
          <w:tcPr>
            <w:tcW w:w="794" w:type="pct"/>
            <w:vMerge w:val="restart"/>
            <w:tcBorders>
              <w:top w:val="single" w:color="auto" w:sz="4" w:space="0"/>
              <w:left w:val="single" w:color="auto" w:sz="4" w:space="0"/>
              <w:bottom w:val="single" w:color="auto" w:sz="4" w:space="0"/>
              <w:right w:val="single" w:color="auto" w:sz="4" w:space="0"/>
            </w:tcBorders>
            <w:vAlign w:val="center"/>
          </w:tcPr>
          <w:p w14:paraId="300EB92E">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桃子、樱桃、李子、梨子、苹果、杏子、柿子、青枣等类</w:t>
            </w:r>
          </w:p>
        </w:tc>
        <w:tc>
          <w:tcPr>
            <w:tcW w:w="502" w:type="pct"/>
            <w:vMerge w:val="restart"/>
            <w:tcBorders>
              <w:top w:val="single" w:color="auto" w:sz="4" w:space="0"/>
              <w:left w:val="single" w:color="auto" w:sz="4" w:space="0"/>
              <w:bottom w:val="single" w:color="auto" w:sz="4" w:space="0"/>
              <w:right w:val="single" w:color="auto" w:sz="4" w:space="0"/>
            </w:tcBorders>
            <w:vAlign w:val="center"/>
          </w:tcPr>
          <w:p w14:paraId="51A900BB">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产果期</w:t>
            </w:r>
          </w:p>
        </w:tc>
        <w:tc>
          <w:tcPr>
            <w:tcW w:w="549" w:type="pct"/>
            <w:tcBorders>
              <w:top w:val="single" w:color="auto" w:sz="4" w:space="0"/>
              <w:left w:val="nil"/>
              <w:bottom w:val="single" w:color="auto" w:sz="4" w:space="0"/>
              <w:right w:val="single" w:color="auto" w:sz="4" w:space="0"/>
            </w:tcBorders>
            <w:vAlign w:val="center"/>
          </w:tcPr>
          <w:p w14:paraId="54A3E3F0">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初果</w:t>
            </w:r>
          </w:p>
        </w:tc>
        <w:tc>
          <w:tcPr>
            <w:tcW w:w="1564" w:type="pct"/>
            <w:tcBorders>
              <w:top w:val="single" w:color="auto" w:sz="4" w:space="0"/>
              <w:left w:val="nil"/>
              <w:bottom w:val="single" w:color="auto" w:sz="4" w:space="0"/>
              <w:right w:val="single" w:color="auto" w:sz="4" w:space="0"/>
            </w:tcBorders>
            <w:vAlign w:val="center"/>
          </w:tcPr>
          <w:p w14:paraId="2D8DD807">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挂果3</w:t>
            </w:r>
            <w:r>
              <w:rPr>
                <w:rFonts w:hint="eastAsia" w:ascii="仿宋" w:hAnsi="仿宋" w:eastAsia="仿宋" w:cs="Arial"/>
                <w:color w:val="000000"/>
                <w:spacing w:val="0"/>
                <w:kern w:val="0"/>
                <w:sz w:val="24"/>
                <w:highlight w:val="none"/>
                <w:lang w:eastAsia="zh-CN"/>
              </w:rPr>
              <w:t>～</w:t>
            </w:r>
            <w:r>
              <w:rPr>
                <w:rFonts w:hint="eastAsia" w:ascii="仿宋" w:hAnsi="仿宋" w:eastAsia="仿宋" w:cs="Arial"/>
                <w:color w:val="000000"/>
                <w:spacing w:val="0"/>
                <w:kern w:val="0"/>
                <w:sz w:val="24"/>
                <w:highlight w:val="none"/>
              </w:rPr>
              <w:t>11年</w:t>
            </w:r>
          </w:p>
        </w:tc>
        <w:tc>
          <w:tcPr>
            <w:tcW w:w="416" w:type="pct"/>
            <w:tcBorders>
              <w:top w:val="single" w:color="auto" w:sz="4" w:space="0"/>
              <w:left w:val="nil"/>
              <w:bottom w:val="single" w:color="auto" w:sz="4" w:space="0"/>
              <w:right w:val="single" w:color="auto" w:sz="4" w:space="0"/>
            </w:tcBorders>
            <w:vAlign w:val="center"/>
          </w:tcPr>
          <w:p w14:paraId="2C8F30BD">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株</w:t>
            </w:r>
          </w:p>
        </w:tc>
        <w:tc>
          <w:tcPr>
            <w:tcW w:w="776" w:type="pct"/>
            <w:tcBorders>
              <w:top w:val="single" w:color="auto" w:sz="4" w:space="0"/>
              <w:left w:val="nil"/>
              <w:bottom w:val="single" w:color="auto" w:sz="4" w:space="0"/>
              <w:right w:val="single" w:color="auto" w:sz="4" w:space="0"/>
            </w:tcBorders>
            <w:vAlign w:val="center"/>
          </w:tcPr>
          <w:p w14:paraId="19224A04">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150</w:t>
            </w:r>
          </w:p>
        </w:tc>
      </w:tr>
      <w:tr w14:paraId="04AB60EB">
        <w:tblPrEx>
          <w:tblCellMar>
            <w:top w:w="0" w:type="dxa"/>
            <w:left w:w="108" w:type="dxa"/>
            <w:bottom w:w="0" w:type="dxa"/>
            <w:right w:w="108" w:type="dxa"/>
          </w:tblCellMar>
        </w:tblPrEx>
        <w:trPr>
          <w:trHeight w:val="240" w:hRule="atLeast"/>
          <w:jc w:val="center"/>
        </w:trPr>
        <w:tc>
          <w:tcPr>
            <w:tcW w:w="395" w:type="pct"/>
            <w:vMerge w:val="continue"/>
            <w:tcBorders>
              <w:top w:val="single" w:color="auto" w:sz="4" w:space="0"/>
              <w:left w:val="single" w:color="auto" w:sz="4" w:space="0"/>
              <w:bottom w:val="single" w:color="auto" w:sz="4" w:space="0"/>
              <w:right w:val="single" w:color="auto" w:sz="4" w:space="0"/>
            </w:tcBorders>
            <w:vAlign w:val="center"/>
          </w:tcPr>
          <w:p w14:paraId="6C2D39B4">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794" w:type="pct"/>
            <w:vMerge w:val="continue"/>
            <w:tcBorders>
              <w:top w:val="single" w:color="auto" w:sz="4" w:space="0"/>
              <w:left w:val="single" w:color="auto" w:sz="4" w:space="0"/>
              <w:bottom w:val="single" w:color="auto" w:sz="4" w:space="0"/>
              <w:right w:val="single" w:color="auto" w:sz="4" w:space="0"/>
            </w:tcBorders>
            <w:vAlign w:val="center"/>
          </w:tcPr>
          <w:p w14:paraId="565184C0">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502" w:type="pct"/>
            <w:vMerge w:val="continue"/>
            <w:tcBorders>
              <w:top w:val="single" w:color="auto" w:sz="4" w:space="0"/>
              <w:left w:val="single" w:color="auto" w:sz="4" w:space="0"/>
              <w:bottom w:val="single" w:color="auto" w:sz="4" w:space="0"/>
              <w:right w:val="single" w:color="auto" w:sz="4" w:space="0"/>
            </w:tcBorders>
            <w:vAlign w:val="center"/>
          </w:tcPr>
          <w:p w14:paraId="2B52195B">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549" w:type="pct"/>
            <w:tcBorders>
              <w:top w:val="single" w:color="auto" w:sz="4" w:space="0"/>
              <w:left w:val="nil"/>
              <w:bottom w:val="single" w:color="auto" w:sz="4" w:space="0"/>
              <w:right w:val="single" w:color="auto" w:sz="4" w:space="0"/>
            </w:tcBorders>
            <w:vAlign w:val="center"/>
          </w:tcPr>
          <w:p w14:paraId="7D391477">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盛果</w:t>
            </w:r>
          </w:p>
        </w:tc>
        <w:tc>
          <w:tcPr>
            <w:tcW w:w="1564" w:type="pct"/>
            <w:tcBorders>
              <w:top w:val="single" w:color="auto" w:sz="4" w:space="0"/>
              <w:left w:val="nil"/>
              <w:bottom w:val="single" w:color="auto" w:sz="4" w:space="0"/>
              <w:right w:val="single" w:color="auto" w:sz="4" w:space="0"/>
            </w:tcBorders>
            <w:vAlign w:val="center"/>
          </w:tcPr>
          <w:p w14:paraId="295F6BF0">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挂果11年及以上、含11年</w:t>
            </w:r>
          </w:p>
        </w:tc>
        <w:tc>
          <w:tcPr>
            <w:tcW w:w="416" w:type="pct"/>
            <w:tcBorders>
              <w:top w:val="single" w:color="auto" w:sz="4" w:space="0"/>
              <w:left w:val="nil"/>
              <w:bottom w:val="single" w:color="auto" w:sz="4" w:space="0"/>
              <w:right w:val="single" w:color="auto" w:sz="4" w:space="0"/>
            </w:tcBorders>
            <w:vAlign w:val="center"/>
          </w:tcPr>
          <w:p w14:paraId="4FD4C768">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株</w:t>
            </w:r>
          </w:p>
        </w:tc>
        <w:tc>
          <w:tcPr>
            <w:tcW w:w="776" w:type="pct"/>
            <w:tcBorders>
              <w:top w:val="single" w:color="auto" w:sz="4" w:space="0"/>
              <w:left w:val="nil"/>
              <w:bottom w:val="single" w:color="auto" w:sz="4" w:space="0"/>
              <w:right w:val="single" w:color="auto" w:sz="4" w:space="0"/>
            </w:tcBorders>
            <w:vAlign w:val="center"/>
          </w:tcPr>
          <w:p w14:paraId="5D63A45D">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220</w:t>
            </w:r>
          </w:p>
        </w:tc>
      </w:tr>
      <w:tr w14:paraId="18363149">
        <w:tblPrEx>
          <w:tblCellMar>
            <w:top w:w="0" w:type="dxa"/>
            <w:left w:w="108" w:type="dxa"/>
            <w:bottom w:w="0" w:type="dxa"/>
            <w:right w:w="108" w:type="dxa"/>
          </w:tblCellMar>
        </w:tblPrEx>
        <w:trPr>
          <w:trHeight w:val="240" w:hRule="atLeast"/>
          <w:jc w:val="center"/>
        </w:trPr>
        <w:tc>
          <w:tcPr>
            <w:tcW w:w="395" w:type="pct"/>
            <w:vMerge w:val="continue"/>
            <w:tcBorders>
              <w:top w:val="single" w:color="auto" w:sz="4" w:space="0"/>
              <w:left w:val="single" w:color="auto" w:sz="4" w:space="0"/>
              <w:bottom w:val="single" w:color="auto" w:sz="4" w:space="0"/>
              <w:right w:val="single" w:color="auto" w:sz="4" w:space="0"/>
            </w:tcBorders>
            <w:vAlign w:val="center"/>
          </w:tcPr>
          <w:p w14:paraId="02FC10BD">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794" w:type="pct"/>
            <w:vMerge w:val="continue"/>
            <w:tcBorders>
              <w:top w:val="single" w:color="auto" w:sz="4" w:space="0"/>
              <w:left w:val="single" w:color="auto" w:sz="4" w:space="0"/>
              <w:bottom w:val="single" w:color="auto" w:sz="4" w:space="0"/>
              <w:right w:val="single" w:color="auto" w:sz="4" w:space="0"/>
            </w:tcBorders>
            <w:vAlign w:val="center"/>
          </w:tcPr>
          <w:p w14:paraId="039B1DA3">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502" w:type="pct"/>
            <w:vMerge w:val="continue"/>
            <w:tcBorders>
              <w:top w:val="single" w:color="auto" w:sz="4" w:space="0"/>
              <w:left w:val="single" w:color="auto" w:sz="4" w:space="0"/>
              <w:bottom w:val="single" w:color="auto" w:sz="4" w:space="0"/>
              <w:right w:val="single" w:color="auto" w:sz="4" w:space="0"/>
            </w:tcBorders>
            <w:vAlign w:val="center"/>
          </w:tcPr>
          <w:p w14:paraId="518B7620">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549" w:type="pct"/>
            <w:tcBorders>
              <w:top w:val="single" w:color="auto" w:sz="4" w:space="0"/>
              <w:left w:val="nil"/>
              <w:bottom w:val="single" w:color="auto" w:sz="4" w:space="0"/>
              <w:right w:val="single" w:color="auto" w:sz="4" w:space="0"/>
            </w:tcBorders>
            <w:vAlign w:val="center"/>
          </w:tcPr>
          <w:p w14:paraId="033C9E9B">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衰果</w:t>
            </w:r>
          </w:p>
        </w:tc>
        <w:tc>
          <w:tcPr>
            <w:tcW w:w="1564" w:type="pct"/>
            <w:tcBorders>
              <w:top w:val="single" w:color="auto" w:sz="4" w:space="0"/>
              <w:left w:val="nil"/>
              <w:bottom w:val="single" w:color="auto" w:sz="4" w:space="0"/>
              <w:right w:val="single" w:color="auto" w:sz="4" w:space="0"/>
            </w:tcBorders>
            <w:vAlign w:val="center"/>
          </w:tcPr>
          <w:p w14:paraId="122EF74D">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416" w:type="pct"/>
            <w:tcBorders>
              <w:top w:val="single" w:color="auto" w:sz="4" w:space="0"/>
              <w:left w:val="nil"/>
              <w:bottom w:val="single" w:color="auto" w:sz="4" w:space="0"/>
              <w:right w:val="single" w:color="auto" w:sz="4" w:space="0"/>
            </w:tcBorders>
            <w:vAlign w:val="center"/>
          </w:tcPr>
          <w:p w14:paraId="36AADC63">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株</w:t>
            </w:r>
          </w:p>
        </w:tc>
        <w:tc>
          <w:tcPr>
            <w:tcW w:w="776" w:type="pct"/>
            <w:tcBorders>
              <w:top w:val="single" w:color="auto" w:sz="4" w:space="0"/>
              <w:left w:val="nil"/>
              <w:bottom w:val="single" w:color="auto" w:sz="4" w:space="0"/>
              <w:right w:val="single" w:color="auto" w:sz="4" w:space="0"/>
            </w:tcBorders>
            <w:vAlign w:val="center"/>
          </w:tcPr>
          <w:p w14:paraId="622697A6">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150</w:t>
            </w:r>
          </w:p>
        </w:tc>
      </w:tr>
      <w:tr w14:paraId="449CF10B">
        <w:tblPrEx>
          <w:tblCellMar>
            <w:top w:w="0" w:type="dxa"/>
            <w:left w:w="108" w:type="dxa"/>
            <w:bottom w:w="0" w:type="dxa"/>
            <w:right w:w="108" w:type="dxa"/>
          </w:tblCellMar>
        </w:tblPrEx>
        <w:trPr>
          <w:trHeight w:val="240" w:hRule="atLeast"/>
          <w:jc w:val="center"/>
        </w:trPr>
        <w:tc>
          <w:tcPr>
            <w:tcW w:w="39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A1FC0AD">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79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0EEF440">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1052" w:type="pct"/>
            <w:gridSpan w:val="2"/>
            <w:tcBorders>
              <w:top w:val="single" w:color="auto" w:sz="4" w:space="0"/>
              <w:left w:val="nil"/>
              <w:bottom w:val="single" w:color="auto" w:sz="4" w:space="0"/>
              <w:right w:val="single" w:color="auto" w:sz="4" w:space="0"/>
            </w:tcBorders>
            <w:shd w:val="clear" w:color="auto" w:fill="auto"/>
            <w:vAlign w:val="center"/>
          </w:tcPr>
          <w:p w14:paraId="1F7E2F82">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幼苗</w:t>
            </w:r>
          </w:p>
        </w:tc>
        <w:tc>
          <w:tcPr>
            <w:tcW w:w="1564" w:type="pct"/>
            <w:tcBorders>
              <w:top w:val="single" w:color="auto" w:sz="4" w:space="0"/>
              <w:left w:val="nil"/>
              <w:bottom w:val="single" w:color="auto" w:sz="4" w:space="0"/>
              <w:right w:val="single" w:color="auto" w:sz="4" w:space="0"/>
            </w:tcBorders>
            <w:shd w:val="clear" w:color="auto" w:fill="auto"/>
            <w:vAlign w:val="center"/>
          </w:tcPr>
          <w:p w14:paraId="35D23F07">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离地面高度1米以下</w:t>
            </w:r>
          </w:p>
        </w:tc>
        <w:tc>
          <w:tcPr>
            <w:tcW w:w="416" w:type="pct"/>
            <w:tcBorders>
              <w:top w:val="single" w:color="auto" w:sz="4" w:space="0"/>
              <w:left w:val="nil"/>
              <w:bottom w:val="single" w:color="auto" w:sz="4" w:space="0"/>
              <w:right w:val="single" w:color="auto" w:sz="4" w:space="0"/>
            </w:tcBorders>
            <w:shd w:val="clear" w:color="auto" w:fill="auto"/>
            <w:vAlign w:val="center"/>
          </w:tcPr>
          <w:p w14:paraId="796C0C29">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株</w:t>
            </w:r>
          </w:p>
        </w:tc>
        <w:tc>
          <w:tcPr>
            <w:tcW w:w="776" w:type="pct"/>
            <w:tcBorders>
              <w:top w:val="single" w:color="auto" w:sz="4" w:space="0"/>
              <w:left w:val="nil"/>
              <w:bottom w:val="single" w:color="auto" w:sz="4" w:space="0"/>
              <w:right w:val="single" w:color="auto" w:sz="4" w:space="0"/>
            </w:tcBorders>
            <w:shd w:val="clear" w:color="000000" w:fill="FFFFFF"/>
            <w:vAlign w:val="center"/>
          </w:tcPr>
          <w:p w14:paraId="6637AD70">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15</w:t>
            </w:r>
          </w:p>
        </w:tc>
      </w:tr>
      <w:tr w14:paraId="698541E2">
        <w:tblPrEx>
          <w:tblCellMar>
            <w:top w:w="0" w:type="dxa"/>
            <w:left w:w="108" w:type="dxa"/>
            <w:bottom w:w="0" w:type="dxa"/>
            <w:right w:w="108" w:type="dxa"/>
          </w:tblCellMar>
        </w:tblPrEx>
        <w:trPr>
          <w:trHeight w:val="240" w:hRule="atLeast"/>
          <w:jc w:val="center"/>
        </w:trPr>
        <w:tc>
          <w:tcPr>
            <w:tcW w:w="39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DD38194">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79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200570B">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1052" w:type="pct"/>
            <w:gridSpan w:val="2"/>
            <w:tcBorders>
              <w:top w:val="single" w:color="auto" w:sz="4" w:space="0"/>
              <w:left w:val="nil"/>
              <w:bottom w:val="single" w:color="auto" w:sz="4" w:space="0"/>
              <w:right w:val="single" w:color="auto" w:sz="4" w:space="0"/>
            </w:tcBorders>
            <w:shd w:val="clear" w:color="auto" w:fill="auto"/>
            <w:vAlign w:val="center"/>
          </w:tcPr>
          <w:p w14:paraId="53C1FD31">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幼树</w:t>
            </w:r>
          </w:p>
        </w:tc>
        <w:tc>
          <w:tcPr>
            <w:tcW w:w="1564" w:type="pct"/>
            <w:tcBorders>
              <w:top w:val="single" w:color="auto" w:sz="4" w:space="0"/>
              <w:left w:val="nil"/>
              <w:bottom w:val="single" w:color="auto" w:sz="4" w:space="0"/>
              <w:right w:val="single" w:color="auto" w:sz="4" w:space="0"/>
            </w:tcBorders>
            <w:shd w:val="clear" w:color="auto" w:fill="auto"/>
            <w:vAlign w:val="center"/>
          </w:tcPr>
          <w:p w14:paraId="3C892259">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离地面高度1米及以上未产果</w:t>
            </w:r>
          </w:p>
        </w:tc>
        <w:tc>
          <w:tcPr>
            <w:tcW w:w="416" w:type="pct"/>
            <w:tcBorders>
              <w:top w:val="single" w:color="auto" w:sz="4" w:space="0"/>
              <w:left w:val="nil"/>
              <w:bottom w:val="single" w:color="auto" w:sz="4" w:space="0"/>
              <w:right w:val="single" w:color="auto" w:sz="4" w:space="0"/>
            </w:tcBorders>
            <w:shd w:val="clear" w:color="auto" w:fill="auto"/>
            <w:vAlign w:val="center"/>
          </w:tcPr>
          <w:p w14:paraId="65F4741A">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株</w:t>
            </w:r>
          </w:p>
        </w:tc>
        <w:tc>
          <w:tcPr>
            <w:tcW w:w="776" w:type="pct"/>
            <w:tcBorders>
              <w:top w:val="single" w:color="auto" w:sz="4" w:space="0"/>
              <w:left w:val="nil"/>
              <w:bottom w:val="single" w:color="auto" w:sz="4" w:space="0"/>
              <w:right w:val="single" w:color="auto" w:sz="4" w:space="0"/>
            </w:tcBorders>
            <w:shd w:val="clear" w:color="000000" w:fill="FFFFFF"/>
            <w:vAlign w:val="center"/>
          </w:tcPr>
          <w:p w14:paraId="4DB39C42">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60</w:t>
            </w:r>
          </w:p>
        </w:tc>
      </w:tr>
      <w:tr w14:paraId="70ACCA12">
        <w:tblPrEx>
          <w:tblCellMar>
            <w:top w:w="0" w:type="dxa"/>
            <w:left w:w="108" w:type="dxa"/>
            <w:bottom w:w="0" w:type="dxa"/>
            <w:right w:w="108" w:type="dxa"/>
          </w:tblCellMar>
        </w:tblPrEx>
        <w:trPr>
          <w:trHeight w:val="240" w:hRule="atLeast"/>
          <w:jc w:val="center"/>
        </w:trPr>
        <w:tc>
          <w:tcPr>
            <w:tcW w:w="395" w:type="pct"/>
            <w:vMerge w:val="restart"/>
            <w:tcBorders>
              <w:top w:val="single" w:color="auto" w:sz="4" w:space="0"/>
              <w:left w:val="single" w:color="auto" w:sz="4" w:space="0"/>
              <w:bottom w:val="single" w:color="auto" w:sz="4" w:space="0"/>
              <w:right w:val="single" w:color="auto" w:sz="4" w:space="0"/>
            </w:tcBorders>
            <w:vAlign w:val="center"/>
          </w:tcPr>
          <w:p w14:paraId="1760502C">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4</w:t>
            </w:r>
          </w:p>
        </w:tc>
        <w:tc>
          <w:tcPr>
            <w:tcW w:w="794" w:type="pct"/>
            <w:vMerge w:val="restart"/>
            <w:tcBorders>
              <w:top w:val="single" w:color="auto" w:sz="4" w:space="0"/>
              <w:left w:val="single" w:color="auto" w:sz="4" w:space="0"/>
              <w:bottom w:val="single" w:color="auto" w:sz="4" w:space="0"/>
              <w:right w:val="single" w:color="auto" w:sz="4" w:space="0"/>
            </w:tcBorders>
            <w:vAlign w:val="center"/>
          </w:tcPr>
          <w:p w14:paraId="640B58D6">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荔枝、桂圆、枇杷等类</w:t>
            </w:r>
          </w:p>
        </w:tc>
        <w:tc>
          <w:tcPr>
            <w:tcW w:w="502" w:type="pct"/>
            <w:vMerge w:val="restart"/>
            <w:tcBorders>
              <w:top w:val="single" w:color="auto" w:sz="4" w:space="0"/>
              <w:left w:val="single" w:color="auto" w:sz="4" w:space="0"/>
              <w:bottom w:val="single" w:color="auto" w:sz="4" w:space="0"/>
              <w:right w:val="single" w:color="auto" w:sz="4" w:space="0"/>
            </w:tcBorders>
            <w:vAlign w:val="center"/>
          </w:tcPr>
          <w:p w14:paraId="052853E6">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产果期</w:t>
            </w:r>
          </w:p>
        </w:tc>
        <w:tc>
          <w:tcPr>
            <w:tcW w:w="549" w:type="pct"/>
            <w:tcBorders>
              <w:top w:val="single" w:color="auto" w:sz="4" w:space="0"/>
              <w:left w:val="nil"/>
              <w:bottom w:val="single" w:color="auto" w:sz="4" w:space="0"/>
              <w:right w:val="single" w:color="auto" w:sz="4" w:space="0"/>
            </w:tcBorders>
            <w:vAlign w:val="center"/>
          </w:tcPr>
          <w:p w14:paraId="43404B5A">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初果</w:t>
            </w:r>
          </w:p>
        </w:tc>
        <w:tc>
          <w:tcPr>
            <w:tcW w:w="1564" w:type="pct"/>
            <w:tcBorders>
              <w:top w:val="single" w:color="auto" w:sz="4" w:space="0"/>
              <w:left w:val="nil"/>
              <w:bottom w:val="single" w:color="auto" w:sz="4" w:space="0"/>
              <w:right w:val="single" w:color="auto" w:sz="4" w:space="0"/>
            </w:tcBorders>
            <w:vAlign w:val="center"/>
          </w:tcPr>
          <w:p w14:paraId="68E546DD">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挂果3</w:t>
            </w:r>
            <w:r>
              <w:rPr>
                <w:rFonts w:hint="eastAsia" w:ascii="仿宋" w:hAnsi="仿宋" w:eastAsia="仿宋" w:cs="Arial"/>
                <w:color w:val="000000"/>
                <w:spacing w:val="0"/>
                <w:kern w:val="0"/>
                <w:sz w:val="24"/>
                <w:highlight w:val="none"/>
                <w:lang w:eastAsia="zh-CN"/>
              </w:rPr>
              <w:t>～</w:t>
            </w:r>
            <w:r>
              <w:rPr>
                <w:rFonts w:hint="eastAsia" w:ascii="仿宋" w:hAnsi="仿宋" w:eastAsia="仿宋" w:cs="Arial"/>
                <w:color w:val="000000"/>
                <w:spacing w:val="0"/>
                <w:kern w:val="0"/>
                <w:sz w:val="24"/>
                <w:highlight w:val="none"/>
              </w:rPr>
              <w:t>9年</w:t>
            </w:r>
          </w:p>
        </w:tc>
        <w:tc>
          <w:tcPr>
            <w:tcW w:w="416" w:type="pct"/>
            <w:tcBorders>
              <w:top w:val="single" w:color="auto" w:sz="4" w:space="0"/>
              <w:left w:val="nil"/>
              <w:bottom w:val="single" w:color="auto" w:sz="4" w:space="0"/>
              <w:right w:val="single" w:color="auto" w:sz="4" w:space="0"/>
            </w:tcBorders>
            <w:vAlign w:val="center"/>
          </w:tcPr>
          <w:p w14:paraId="1A78AEFE">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株</w:t>
            </w:r>
          </w:p>
        </w:tc>
        <w:tc>
          <w:tcPr>
            <w:tcW w:w="776" w:type="pct"/>
            <w:tcBorders>
              <w:top w:val="single" w:color="auto" w:sz="4" w:space="0"/>
              <w:left w:val="nil"/>
              <w:bottom w:val="single" w:color="auto" w:sz="4" w:space="0"/>
              <w:right w:val="single" w:color="auto" w:sz="4" w:space="0"/>
            </w:tcBorders>
            <w:vAlign w:val="center"/>
          </w:tcPr>
          <w:p w14:paraId="08B8333E">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150</w:t>
            </w:r>
          </w:p>
        </w:tc>
      </w:tr>
      <w:tr w14:paraId="35AFE726">
        <w:tblPrEx>
          <w:tblCellMar>
            <w:top w:w="0" w:type="dxa"/>
            <w:left w:w="108" w:type="dxa"/>
            <w:bottom w:w="0" w:type="dxa"/>
            <w:right w:w="108" w:type="dxa"/>
          </w:tblCellMar>
        </w:tblPrEx>
        <w:trPr>
          <w:trHeight w:val="240" w:hRule="atLeast"/>
          <w:jc w:val="center"/>
        </w:trPr>
        <w:tc>
          <w:tcPr>
            <w:tcW w:w="395" w:type="pct"/>
            <w:vMerge w:val="continue"/>
            <w:tcBorders>
              <w:top w:val="single" w:color="auto" w:sz="4" w:space="0"/>
              <w:left w:val="single" w:color="auto" w:sz="4" w:space="0"/>
              <w:bottom w:val="single" w:color="auto" w:sz="4" w:space="0"/>
              <w:right w:val="single" w:color="auto" w:sz="4" w:space="0"/>
            </w:tcBorders>
            <w:vAlign w:val="center"/>
          </w:tcPr>
          <w:p w14:paraId="3BD49FEC">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794" w:type="pct"/>
            <w:vMerge w:val="continue"/>
            <w:tcBorders>
              <w:top w:val="single" w:color="auto" w:sz="4" w:space="0"/>
              <w:left w:val="single" w:color="auto" w:sz="4" w:space="0"/>
              <w:bottom w:val="single" w:color="auto" w:sz="4" w:space="0"/>
              <w:right w:val="single" w:color="auto" w:sz="4" w:space="0"/>
            </w:tcBorders>
            <w:vAlign w:val="center"/>
          </w:tcPr>
          <w:p w14:paraId="4CD41D2A">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502" w:type="pct"/>
            <w:vMerge w:val="continue"/>
            <w:tcBorders>
              <w:top w:val="single" w:color="auto" w:sz="4" w:space="0"/>
              <w:left w:val="single" w:color="auto" w:sz="4" w:space="0"/>
              <w:bottom w:val="single" w:color="auto" w:sz="4" w:space="0"/>
              <w:right w:val="single" w:color="auto" w:sz="4" w:space="0"/>
            </w:tcBorders>
            <w:vAlign w:val="center"/>
          </w:tcPr>
          <w:p w14:paraId="6DC8DBD2">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549" w:type="pct"/>
            <w:tcBorders>
              <w:top w:val="single" w:color="auto" w:sz="4" w:space="0"/>
              <w:left w:val="nil"/>
              <w:bottom w:val="single" w:color="auto" w:sz="4" w:space="0"/>
              <w:right w:val="single" w:color="auto" w:sz="4" w:space="0"/>
            </w:tcBorders>
            <w:vAlign w:val="center"/>
          </w:tcPr>
          <w:p w14:paraId="4CE25BAE">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盛果</w:t>
            </w:r>
          </w:p>
        </w:tc>
        <w:tc>
          <w:tcPr>
            <w:tcW w:w="1564" w:type="pct"/>
            <w:tcBorders>
              <w:top w:val="single" w:color="auto" w:sz="4" w:space="0"/>
              <w:left w:val="nil"/>
              <w:bottom w:val="single" w:color="auto" w:sz="4" w:space="0"/>
              <w:right w:val="single" w:color="auto" w:sz="4" w:space="0"/>
            </w:tcBorders>
            <w:vAlign w:val="center"/>
          </w:tcPr>
          <w:p w14:paraId="4A6AEDF8">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挂果9年及以上、含9年</w:t>
            </w:r>
          </w:p>
        </w:tc>
        <w:tc>
          <w:tcPr>
            <w:tcW w:w="416" w:type="pct"/>
            <w:tcBorders>
              <w:top w:val="single" w:color="auto" w:sz="4" w:space="0"/>
              <w:left w:val="nil"/>
              <w:bottom w:val="single" w:color="auto" w:sz="4" w:space="0"/>
              <w:right w:val="single" w:color="auto" w:sz="4" w:space="0"/>
            </w:tcBorders>
            <w:vAlign w:val="center"/>
          </w:tcPr>
          <w:p w14:paraId="3249B8A5">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株</w:t>
            </w:r>
          </w:p>
        </w:tc>
        <w:tc>
          <w:tcPr>
            <w:tcW w:w="776" w:type="pct"/>
            <w:tcBorders>
              <w:top w:val="single" w:color="auto" w:sz="4" w:space="0"/>
              <w:left w:val="nil"/>
              <w:bottom w:val="single" w:color="auto" w:sz="4" w:space="0"/>
              <w:right w:val="single" w:color="auto" w:sz="4" w:space="0"/>
            </w:tcBorders>
            <w:vAlign w:val="center"/>
          </w:tcPr>
          <w:p w14:paraId="3F32F5F2">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220</w:t>
            </w:r>
          </w:p>
        </w:tc>
      </w:tr>
      <w:tr w14:paraId="0A22D4E6">
        <w:tblPrEx>
          <w:tblCellMar>
            <w:top w:w="0" w:type="dxa"/>
            <w:left w:w="108" w:type="dxa"/>
            <w:bottom w:w="0" w:type="dxa"/>
            <w:right w:w="108" w:type="dxa"/>
          </w:tblCellMar>
        </w:tblPrEx>
        <w:trPr>
          <w:trHeight w:val="240" w:hRule="atLeast"/>
          <w:jc w:val="center"/>
        </w:trPr>
        <w:tc>
          <w:tcPr>
            <w:tcW w:w="395" w:type="pct"/>
            <w:vMerge w:val="continue"/>
            <w:tcBorders>
              <w:top w:val="single" w:color="auto" w:sz="4" w:space="0"/>
              <w:left w:val="single" w:color="auto" w:sz="4" w:space="0"/>
              <w:bottom w:val="single" w:color="auto" w:sz="4" w:space="0"/>
              <w:right w:val="single" w:color="auto" w:sz="4" w:space="0"/>
            </w:tcBorders>
            <w:vAlign w:val="center"/>
          </w:tcPr>
          <w:p w14:paraId="6D7AE803">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794" w:type="pct"/>
            <w:vMerge w:val="continue"/>
            <w:tcBorders>
              <w:top w:val="single" w:color="auto" w:sz="4" w:space="0"/>
              <w:left w:val="single" w:color="auto" w:sz="4" w:space="0"/>
              <w:bottom w:val="single" w:color="auto" w:sz="4" w:space="0"/>
              <w:right w:val="single" w:color="auto" w:sz="4" w:space="0"/>
            </w:tcBorders>
            <w:vAlign w:val="center"/>
          </w:tcPr>
          <w:p w14:paraId="4D462B2B">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502" w:type="pct"/>
            <w:vMerge w:val="continue"/>
            <w:tcBorders>
              <w:top w:val="single" w:color="auto" w:sz="4" w:space="0"/>
              <w:left w:val="single" w:color="auto" w:sz="4" w:space="0"/>
              <w:bottom w:val="single" w:color="auto" w:sz="4" w:space="0"/>
              <w:right w:val="single" w:color="auto" w:sz="4" w:space="0"/>
            </w:tcBorders>
            <w:vAlign w:val="center"/>
          </w:tcPr>
          <w:p w14:paraId="2B962246">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549" w:type="pct"/>
            <w:tcBorders>
              <w:top w:val="single" w:color="auto" w:sz="4" w:space="0"/>
              <w:left w:val="nil"/>
              <w:bottom w:val="single" w:color="auto" w:sz="4" w:space="0"/>
              <w:right w:val="single" w:color="auto" w:sz="4" w:space="0"/>
            </w:tcBorders>
            <w:vAlign w:val="center"/>
          </w:tcPr>
          <w:p w14:paraId="4FD5DF76">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衰果</w:t>
            </w:r>
          </w:p>
        </w:tc>
        <w:tc>
          <w:tcPr>
            <w:tcW w:w="1564" w:type="pct"/>
            <w:tcBorders>
              <w:top w:val="single" w:color="auto" w:sz="4" w:space="0"/>
              <w:left w:val="nil"/>
              <w:bottom w:val="single" w:color="auto" w:sz="4" w:space="0"/>
              <w:right w:val="single" w:color="auto" w:sz="4" w:space="0"/>
            </w:tcBorders>
            <w:vAlign w:val="center"/>
          </w:tcPr>
          <w:p w14:paraId="270B15DA">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416" w:type="pct"/>
            <w:tcBorders>
              <w:top w:val="single" w:color="auto" w:sz="4" w:space="0"/>
              <w:left w:val="nil"/>
              <w:bottom w:val="single" w:color="auto" w:sz="4" w:space="0"/>
              <w:right w:val="single" w:color="auto" w:sz="4" w:space="0"/>
            </w:tcBorders>
            <w:vAlign w:val="center"/>
          </w:tcPr>
          <w:p w14:paraId="0DD6CDDB">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株</w:t>
            </w:r>
          </w:p>
        </w:tc>
        <w:tc>
          <w:tcPr>
            <w:tcW w:w="776" w:type="pct"/>
            <w:tcBorders>
              <w:top w:val="single" w:color="auto" w:sz="4" w:space="0"/>
              <w:left w:val="nil"/>
              <w:bottom w:val="single" w:color="auto" w:sz="4" w:space="0"/>
              <w:right w:val="single" w:color="auto" w:sz="4" w:space="0"/>
            </w:tcBorders>
            <w:vAlign w:val="center"/>
          </w:tcPr>
          <w:p w14:paraId="1022A768">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150</w:t>
            </w:r>
          </w:p>
        </w:tc>
      </w:tr>
      <w:tr w14:paraId="54DBEB52">
        <w:tblPrEx>
          <w:tblCellMar>
            <w:top w:w="0" w:type="dxa"/>
            <w:left w:w="108" w:type="dxa"/>
            <w:bottom w:w="0" w:type="dxa"/>
            <w:right w:w="108" w:type="dxa"/>
          </w:tblCellMar>
        </w:tblPrEx>
        <w:trPr>
          <w:trHeight w:val="240" w:hRule="atLeast"/>
          <w:jc w:val="center"/>
        </w:trPr>
        <w:tc>
          <w:tcPr>
            <w:tcW w:w="395" w:type="pct"/>
            <w:vMerge w:val="continue"/>
            <w:tcBorders>
              <w:top w:val="single" w:color="auto" w:sz="4" w:space="0"/>
              <w:left w:val="single" w:color="auto" w:sz="4" w:space="0"/>
              <w:bottom w:val="single" w:color="auto" w:sz="4" w:space="0"/>
              <w:right w:val="single" w:color="auto" w:sz="4" w:space="0"/>
            </w:tcBorders>
            <w:vAlign w:val="center"/>
          </w:tcPr>
          <w:p w14:paraId="4928BF52">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794" w:type="pct"/>
            <w:vMerge w:val="continue"/>
            <w:tcBorders>
              <w:top w:val="single" w:color="auto" w:sz="4" w:space="0"/>
              <w:left w:val="single" w:color="auto" w:sz="4" w:space="0"/>
              <w:bottom w:val="single" w:color="auto" w:sz="4" w:space="0"/>
              <w:right w:val="single" w:color="auto" w:sz="4" w:space="0"/>
            </w:tcBorders>
            <w:vAlign w:val="center"/>
          </w:tcPr>
          <w:p w14:paraId="2201FF5F">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1052" w:type="pct"/>
            <w:gridSpan w:val="2"/>
            <w:tcBorders>
              <w:top w:val="single" w:color="auto" w:sz="4" w:space="0"/>
              <w:left w:val="nil"/>
              <w:bottom w:val="single" w:color="auto" w:sz="4" w:space="0"/>
              <w:right w:val="single" w:color="auto" w:sz="4" w:space="0"/>
            </w:tcBorders>
            <w:vAlign w:val="center"/>
          </w:tcPr>
          <w:p w14:paraId="0320F70E">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定植未挂果</w:t>
            </w:r>
          </w:p>
        </w:tc>
        <w:tc>
          <w:tcPr>
            <w:tcW w:w="1564" w:type="pct"/>
            <w:tcBorders>
              <w:top w:val="single" w:color="auto" w:sz="4" w:space="0"/>
              <w:left w:val="nil"/>
              <w:bottom w:val="single" w:color="auto" w:sz="4" w:space="0"/>
              <w:right w:val="single" w:color="auto" w:sz="4" w:space="0"/>
            </w:tcBorders>
            <w:vAlign w:val="center"/>
          </w:tcPr>
          <w:p w14:paraId="620577B4">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定植3年及以上、含3年</w:t>
            </w:r>
          </w:p>
        </w:tc>
        <w:tc>
          <w:tcPr>
            <w:tcW w:w="416" w:type="pct"/>
            <w:tcBorders>
              <w:top w:val="single" w:color="auto" w:sz="4" w:space="0"/>
              <w:left w:val="nil"/>
              <w:bottom w:val="single" w:color="auto" w:sz="4" w:space="0"/>
              <w:right w:val="single" w:color="auto" w:sz="4" w:space="0"/>
            </w:tcBorders>
            <w:vAlign w:val="center"/>
          </w:tcPr>
          <w:p w14:paraId="22408B0A">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株</w:t>
            </w:r>
          </w:p>
        </w:tc>
        <w:tc>
          <w:tcPr>
            <w:tcW w:w="776" w:type="pct"/>
            <w:tcBorders>
              <w:top w:val="single" w:color="auto" w:sz="4" w:space="0"/>
              <w:left w:val="nil"/>
              <w:bottom w:val="single" w:color="auto" w:sz="4" w:space="0"/>
              <w:right w:val="single" w:color="auto" w:sz="4" w:space="0"/>
            </w:tcBorders>
            <w:vAlign w:val="center"/>
          </w:tcPr>
          <w:p w14:paraId="58A82B2A">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ascii="仿宋" w:hAnsi="仿宋" w:eastAsia="仿宋" w:cs="Arial"/>
                <w:color w:val="000000"/>
                <w:spacing w:val="0"/>
                <w:kern w:val="0"/>
                <w:sz w:val="24"/>
                <w:highlight w:val="none"/>
              </w:rPr>
              <w:t>60</w:t>
            </w:r>
          </w:p>
        </w:tc>
      </w:tr>
      <w:tr w14:paraId="5F1B361C">
        <w:tblPrEx>
          <w:tblCellMar>
            <w:top w:w="0" w:type="dxa"/>
            <w:left w:w="108" w:type="dxa"/>
            <w:bottom w:w="0" w:type="dxa"/>
            <w:right w:w="108" w:type="dxa"/>
          </w:tblCellMar>
        </w:tblPrEx>
        <w:trPr>
          <w:trHeight w:val="240" w:hRule="atLeast"/>
          <w:jc w:val="center"/>
        </w:trPr>
        <w:tc>
          <w:tcPr>
            <w:tcW w:w="395" w:type="pct"/>
            <w:vMerge w:val="continue"/>
            <w:tcBorders>
              <w:top w:val="single" w:color="auto" w:sz="4" w:space="0"/>
              <w:left w:val="single" w:color="auto" w:sz="4" w:space="0"/>
              <w:bottom w:val="single" w:color="auto" w:sz="4" w:space="0"/>
              <w:right w:val="single" w:color="auto" w:sz="4" w:space="0"/>
            </w:tcBorders>
            <w:vAlign w:val="center"/>
          </w:tcPr>
          <w:p w14:paraId="298AC657">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794" w:type="pct"/>
            <w:vMerge w:val="continue"/>
            <w:tcBorders>
              <w:top w:val="single" w:color="auto" w:sz="4" w:space="0"/>
              <w:left w:val="single" w:color="auto" w:sz="4" w:space="0"/>
              <w:bottom w:val="single" w:color="auto" w:sz="4" w:space="0"/>
              <w:right w:val="single" w:color="auto" w:sz="4" w:space="0"/>
            </w:tcBorders>
            <w:vAlign w:val="center"/>
          </w:tcPr>
          <w:p w14:paraId="4E560B9E">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1052" w:type="pct"/>
            <w:gridSpan w:val="2"/>
            <w:tcBorders>
              <w:top w:val="single" w:color="auto" w:sz="4" w:space="0"/>
              <w:left w:val="nil"/>
              <w:bottom w:val="single" w:color="auto" w:sz="4" w:space="0"/>
              <w:right w:val="single" w:color="auto" w:sz="4" w:space="0"/>
            </w:tcBorders>
            <w:vAlign w:val="center"/>
          </w:tcPr>
          <w:p w14:paraId="4F8DBABF">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定植嫁接幼树</w:t>
            </w:r>
          </w:p>
        </w:tc>
        <w:tc>
          <w:tcPr>
            <w:tcW w:w="1564" w:type="pct"/>
            <w:tcBorders>
              <w:top w:val="single" w:color="auto" w:sz="4" w:space="0"/>
              <w:left w:val="nil"/>
              <w:bottom w:val="single" w:color="auto" w:sz="4" w:space="0"/>
              <w:right w:val="single" w:color="auto" w:sz="4" w:space="0"/>
            </w:tcBorders>
            <w:vAlign w:val="center"/>
          </w:tcPr>
          <w:p w14:paraId="40843C0E">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定植3年内</w:t>
            </w:r>
          </w:p>
        </w:tc>
        <w:tc>
          <w:tcPr>
            <w:tcW w:w="416" w:type="pct"/>
            <w:tcBorders>
              <w:top w:val="single" w:color="auto" w:sz="4" w:space="0"/>
              <w:left w:val="nil"/>
              <w:bottom w:val="single" w:color="auto" w:sz="4" w:space="0"/>
              <w:right w:val="single" w:color="auto" w:sz="4" w:space="0"/>
            </w:tcBorders>
            <w:vAlign w:val="center"/>
          </w:tcPr>
          <w:p w14:paraId="3089456B">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株</w:t>
            </w:r>
          </w:p>
        </w:tc>
        <w:tc>
          <w:tcPr>
            <w:tcW w:w="776" w:type="pct"/>
            <w:tcBorders>
              <w:top w:val="single" w:color="auto" w:sz="4" w:space="0"/>
              <w:left w:val="nil"/>
              <w:bottom w:val="single" w:color="auto" w:sz="4" w:space="0"/>
              <w:right w:val="single" w:color="auto" w:sz="4" w:space="0"/>
            </w:tcBorders>
            <w:vAlign w:val="center"/>
          </w:tcPr>
          <w:p w14:paraId="71D8A195">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ascii="仿宋" w:hAnsi="仿宋" w:eastAsia="仿宋" w:cs="Arial"/>
                <w:color w:val="000000"/>
                <w:spacing w:val="0"/>
                <w:kern w:val="0"/>
                <w:sz w:val="24"/>
                <w:highlight w:val="none"/>
              </w:rPr>
              <w:t>15</w:t>
            </w:r>
          </w:p>
        </w:tc>
      </w:tr>
      <w:tr w14:paraId="79CE06A4">
        <w:tblPrEx>
          <w:tblCellMar>
            <w:top w:w="0" w:type="dxa"/>
            <w:left w:w="108" w:type="dxa"/>
            <w:bottom w:w="0" w:type="dxa"/>
            <w:right w:w="108" w:type="dxa"/>
          </w:tblCellMar>
        </w:tblPrEx>
        <w:trPr>
          <w:trHeight w:val="240" w:hRule="atLeast"/>
          <w:jc w:val="center"/>
        </w:trPr>
        <w:tc>
          <w:tcPr>
            <w:tcW w:w="395" w:type="pct"/>
            <w:vMerge w:val="restart"/>
            <w:tcBorders>
              <w:top w:val="single" w:color="auto" w:sz="4" w:space="0"/>
              <w:left w:val="single" w:color="auto" w:sz="4" w:space="0"/>
              <w:bottom w:val="single" w:color="auto" w:sz="4" w:space="0"/>
              <w:right w:val="single" w:color="auto" w:sz="4" w:space="0"/>
            </w:tcBorders>
            <w:vAlign w:val="center"/>
          </w:tcPr>
          <w:p w14:paraId="624B2097">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5</w:t>
            </w:r>
          </w:p>
        </w:tc>
        <w:tc>
          <w:tcPr>
            <w:tcW w:w="794" w:type="pct"/>
            <w:vMerge w:val="restart"/>
            <w:tcBorders>
              <w:top w:val="single" w:color="auto" w:sz="4" w:space="0"/>
              <w:left w:val="single" w:color="auto" w:sz="4" w:space="0"/>
              <w:bottom w:val="single" w:color="auto" w:sz="4" w:space="0"/>
              <w:right w:val="single" w:color="auto" w:sz="4" w:space="0"/>
            </w:tcBorders>
            <w:vAlign w:val="center"/>
          </w:tcPr>
          <w:p w14:paraId="54790F12">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板栗、核桃等坚果类</w:t>
            </w:r>
          </w:p>
        </w:tc>
        <w:tc>
          <w:tcPr>
            <w:tcW w:w="502" w:type="pct"/>
            <w:vMerge w:val="restart"/>
            <w:tcBorders>
              <w:top w:val="single" w:color="auto" w:sz="4" w:space="0"/>
              <w:left w:val="single" w:color="auto" w:sz="4" w:space="0"/>
              <w:bottom w:val="single" w:color="auto" w:sz="4" w:space="0"/>
              <w:right w:val="single" w:color="auto" w:sz="4" w:space="0"/>
            </w:tcBorders>
            <w:vAlign w:val="center"/>
          </w:tcPr>
          <w:p w14:paraId="5A2F9B4C">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产果期</w:t>
            </w:r>
          </w:p>
        </w:tc>
        <w:tc>
          <w:tcPr>
            <w:tcW w:w="549" w:type="pct"/>
            <w:tcBorders>
              <w:top w:val="single" w:color="auto" w:sz="4" w:space="0"/>
              <w:left w:val="nil"/>
              <w:bottom w:val="single" w:color="auto" w:sz="4" w:space="0"/>
              <w:right w:val="single" w:color="auto" w:sz="4" w:space="0"/>
            </w:tcBorders>
            <w:vAlign w:val="center"/>
          </w:tcPr>
          <w:p w14:paraId="71FC4F3E">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初果</w:t>
            </w:r>
          </w:p>
        </w:tc>
        <w:tc>
          <w:tcPr>
            <w:tcW w:w="1564" w:type="pct"/>
            <w:tcBorders>
              <w:top w:val="single" w:color="auto" w:sz="4" w:space="0"/>
              <w:left w:val="nil"/>
              <w:bottom w:val="single" w:color="auto" w:sz="4" w:space="0"/>
              <w:right w:val="single" w:color="auto" w:sz="4" w:space="0"/>
            </w:tcBorders>
            <w:vAlign w:val="center"/>
          </w:tcPr>
          <w:p w14:paraId="7B8F32EC">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挂果3</w:t>
            </w:r>
            <w:r>
              <w:rPr>
                <w:rFonts w:hint="eastAsia" w:ascii="仿宋" w:hAnsi="仿宋" w:eastAsia="仿宋" w:cs="Arial"/>
                <w:color w:val="000000"/>
                <w:spacing w:val="0"/>
                <w:kern w:val="0"/>
                <w:sz w:val="24"/>
                <w:highlight w:val="none"/>
                <w:lang w:eastAsia="zh-CN"/>
              </w:rPr>
              <w:t>～</w:t>
            </w:r>
            <w:r>
              <w:rPr>
                <w:rFonts w:hint="eastAsia" w:ascii="仿宋" w:hAnsi="仿宋" w:eastAsia="仿宋" w:cs="Arial"/>
                <w:color w:val="000000"/>
                <w:spacing w:val="0"/>
                <w:kern w:val="0"/>
                <w:sz w:val="24"/>
                <w:highlight w:val="none"/>
              </w:rPr>
              <w:t>9年</w:t>
            </w:r>
          </w:p>
        </w:tc>
        <w:tc>
          <w:tcPr>
            <w:tcW w:w="416" w:type="pct"/>
            <w:tcBorders>
              <w:top w:val="single" w:color="auto" w:sz="4" w:space="0"/>
              <w:left w:val="nil"/>
              <w:bottom w:val="single" w:color="auto" w:sz="4" w:space="0"/>
              <w:right w:val="single" w:color="auto" w:sz="4" w:space="0"/>
            </w:tcBorders>
            <w:vAlign w:val="center"/>
          </w:tcPr>
          <w:p w14:paraId="03435626">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株</w:t>
            </w:r>
          </w:p>
        </w:tc>
        <w:tc>
          <w:tcPr>
            <w:tcW w:w="776" w:type="pct"/>
            <w:tcBorders>
              <w:top w:val="single" w:color="auto" w:sz="4" w:space="0"/>
              <w:left w:val="nil"/>
              <w:bottom w:val="single" w:color="auto" w:sz="4" w:space="0"/>
              <w:right w:val="single" w:color="auto" w:sz="4" w:space="0"/>
            </w:tcBorders>
            <w:vAlign w:val="center"/>
          </w:tcPr>
          <w:p w14:paraId="2B4FE1A0">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200</w:t>
            </w:r>
          </w:p>
        </w:tc>
      </w:tr>
      <w:tr w14:paraId="5D284603">
        <w:tblPrEx>
          <w:tblCellMar>
            <w:top w:w="0" w:type="dxa"/>
            <w:left w:w="108" w:type="dxa"/>
            <w:bottom w:w="0" w:type="dxa"/>
            <w:right w:w="108" w:type="dxa"/>
          </w:tblCellMar>
        </w:tblPrEx>
        <w:trPr>
          <w:trHeight w:val="240" w:hRule="atLeast"/>
          <w:jc w:val="center"/>
        </w:trPr>
        <w:tc>
          <w:tcPr>
            <w:tcW w:w="395" w:type="pct"/>
            <w:vMerge w:val="continue"/>
            <w:tcBorders>
              <w:top w:val="single" w:color="auto" w:sz="4" w:space="0"/>
              <w:left w:val="single" w:color="auto" w:sz="4" w:space="0"/>
              <w:bottom w:val="single" w:color="auto" w:sz="4" w:space="0"/>
              <w:right w:val="single" w:color="auto" w:sz="4" w:space="0"/>
            </w:tcBorders>
            <w:vAlign w:val="center"/>
          </w:tcPr>
          <w:p w14:paraId="0CC527BB">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794" w:type="pct"/>
            <w:vMerge w:val="continue"/>
            <w:tcBorders>
              <w:top w:val="single" w:color="auto" w:sz="4" w:space="0"/>
              <w:left w:val="single" w:color="auto" w:sz="4" w:space="0"/>
              <w:bottom w:val="single" w:color="auto" w:sz="4" w:space="0"/>
              <w:right w:val="single" w:color="auto" w:sz="4" w:space="0"/>
            </w:tcBorders>
            <w:vAlign w:val="center"/>
          </w:tcPr>
          <w:p w14:paraId="73FE619E">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502" w:type="pct"/>
            <w:vMerge w:val="continue"/>
            <w:tcBorders>
              <w:top w:val="single" w:color="auto" w:sz="4" w:space="0"/>
              <w:left w:val="single" w:color="auto" w:sz="4" w:space="0"/>
              <w:bottom w:val="single" w:color="auto" w:sz="4" w:space="0"/>
              <w:right w:val="single" w:color="auto" w:sz="4" w:space="0"/>
            </w:tcBorders>
            <w:vAlign w:val="center"/>
          </w:tcPr>
          <w:p w14:paraId="37C68D53">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549" w:type="pct"/>
            <w:tcBorders>
              <w:top w:val="single" w:color="auto" w:sz="4" w:space="0"/>
              <w:left w:val="nil"/>
              <w:bottom w:val="single" w:color="auto" w:sz="4" w:space="0"/>
              <w:right w:val="single" w:color="auto" w:sz="4" w:space="0"/>
            </w:tcBorders>
            <w:vAlign w:val="center"/>
          </w:tcPr>
          <w:p w14:paraId="442D66E1">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盛果</w:t>
            </w:r>
          </w:p>
        </w:tc>
        <w:tc>
          <w:tcPr>
            <w:tcW w:w="1564" w:type="pct"/>
            <w:tcBorders>
              <w:top w:val="single" w:color="auto" w:sz="4" w:space="0"/>
              <w:left w:val="nil"/>
              <w:bottom w:val="single" w:color="auto" w:sz="4" w:space="0"/>
              <w:right w:val="single" w:color="auto" w:sz="4" w:space="0"/>
            </w:tcBorders>
            <w:vAlign w:val="center"/>
          </w:tcPr>
          <w:p w14:paraId="47719903">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挂果9年及以上、含9年</w:t>
            </w:r>
          </w:p>
        </w:tc>
        <w:tc>
          <w:tcPr>
            <w:tcW w:w="416" w:type="pct"/>
            <w:tcBorders>
              <w:top w:val="single" w:color="auto" w:sz="4" w:space="0"/>
              <w:left w:val="nil"/>
              <w:bottom w:val="single" w:color="auto" w:sz="4" w:space="0"/>
              <w:right w:val="single" w:color="auto" w:sz="4" w:space="0"/>
            </w:tcBorders>
            <w:vAlign w:val="center"/>
          </w:tcPr>
          <w:p w14:paraId="07C88354">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株</w:t>
            </w:r>
          </w:p>
        </w:tc>
        <w:tc>
          <w:tcPr>
            <w:tcW w:w="776" w:type="pct"/>
            <w:tcBorders>
              <w:top w:val="single" w:color="auto" w:sz="4" w:space="0"/>
              <w:left w:val="nil"/>
              <w:bottom w:val="single" w:color="auto" w:sz="4" w:space="0"/>
              <w:right w:val="single" w:color="auto" w:sz="4" w:space="0"/>
            </w:tcBorders>
            <w:vAlign w:val="center"/>
          </w:tcPr>
          <w:p w14:paraId="4A0F814C">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300</w:t>
            </w:r>
          </w:p>
        </w:tc>
      </w:tr>
      <w:tr w14:paraId="747A8EAF">
        <w:tblPrEx>
          <w:tblCellMar>
            <w:top w:w="0" w:type="dxa"/>
            <w:left w:w="108" w:type="dxa"/>
            <w:bottom w:w="0" w:type="dxa"/>
            <w:right w:w="108" w:type="dxa"/>
          </w:tblCellMar>
        </w:tblPrEx>
        <w:trPr>
          <w:trHeight w:val="240" w:hRule="atLeast"/>
          <w:jc w:val="center"/>
        </w:trPr>
        <w:tc>
          <w:tcPr>
            <w:tcW w:w="395" w:type="pct"/>
            <w:vMerge w:val="continue"/>
            <w:tcBorders>
              <w:top w:val="single" w:color="auto" w:sz="4" w:space="0"/>
              <w:left w:val="single" w:color="auto" w:sz="4" w:space="0"/>
              <w:bottom w:val="single" w:color="auto" w:sz="4" w:space="0"/>
              <w:right w:val="single" w:color="auto" w:sz="4" w:space="0"/>
            </w:tcBorders>
            <w:vAlign w:val="center"/>
          </w:tcPr>
          <w:p w14:paraId="05BC7397">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794" w:type="pct"/>
            <w:vMerge w:val="continue"/>
            <w:tcBorders>
              <w:top w:val="single" w:color="auto" w:sz="4" w:space="0"/>
              <w:left w:val="single" w:color="auto" w:sz="4" w:space="0"/>
              <w:bottom w:val="single" w:color="auto" w:sz="4" w:space="0"/>
              <w:right w:val="single" w:color="auto" w:sz="4" w:space="0"/>
            </w:tcBorders>
            <w:vAlign w:val="center"/>
          </w:tcPr>
          <w:p w14:paraId="312F6AA1">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502" w:type="pct"/>
            <w:vMerge w:val="continue"/>
            <w:tcBorders>
              <w:top w:val="single" w:color="auto" w:sz="4" w:space="0"/>
              <w:left w:val="single" w:color="auto" w:sz="4" w:space="0"/>
              <w:bottom w:val="single" w:color="auto" w:sz="4" w:space="0"/>
              <w:right w:val="single" w:color="auto" w:sz="4" w:space="0"/>
            </w:tcBorders>
            <w:vAlign w:val="center"/>
          </w:tcPr>
          <w:p w14:paraId="730D430C">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549" w:type="pct"/>
            <w:tcBorders>
              <w:top w:val="single" w:color="auto" w:sz="4" w:space="0"/>
              <w:left w:val="nil"/>
              <w:bottom w:val="single" w:color="auto" w:sz="4" w:space="0"/>
              <w:right w:val="single" w:color="auto" w:sz="4" w:space="0"/>
            </w:tcBorders>
            <w:vAlign w:val="center"/>
          </w:tcPr>
          <w:p w14:paraId="79153C31">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衰果</w:t>
            </w:r>
          </w:p>
        </w:tc>
        <w:tc>
          <w:tcPr>
            <w:tcW w:w="1564" w:type="pct"/>
            <w:tcBorders>
              <w:top w:val="single" w:color="auto" w:sz="4" w:space="0"/>
              <w:left w:val="nil"/>
              <w:bottom w:val="single" w:color="auto" w:sz="4" w:space="0"/>
              <w:right w:val="single" w:color="auto" w:sz="4" w:space="0"/>
            </w:tcBorders>
            <w:vAlign w:val="center"/>
          </w:tcPr>
          <w:p w14:paraId="10A31BFB">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416" w:type="pct"/>
            <w:tcBorders>
              <w:top w:val="single" w:color="auto" w:sz="4" w:space="0"/>
              <w:left w:val="nil"/>
              <w:bottom w:val="single" w:color="auto" w:sz="4" w:space="0"/>
              <w:right w:val="single" w:color="auto" w:sz="4" w:space="0"/>
            </w:tcBorders>
            <w:vAlign w:val="center"/>
          </w:tcPr>
          <w:p w14:paraId="4FB48CDA">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株</w:t>
            </w:r>
          </w:p>
        </w:tc>
        <w:tc>
          <w:tcPr>
            <w:tcW w:w="776" w:type="pct"/>
            <w:tcBorders>
              <w:top w:val="single" w:color="auto" w:sz="4" w:space="0"/>
              <w:left w:val="nil"/>
              <w:bottom w:val="single" w:color="auto" w:sz="4" w:space="0"/>
              <w:right w:val="single" w:color="auto" w:sz="4" w:space="0"/>
            </w:tcBorders>
            <w:vAlign w:val="center"/>
          </w:tcPr>
          <w:p w14:paraId="01BB8731">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200</w:t>
            </w:r>
          </w:p>
        </w:tc>
      </w:tr>
      <w:tr w14:paraId="4C25B57F">
        <w:tblPrEx>
          <w:tblCellMar>
            <w:top w:w="0" w:type="dxa"/>
            <w:left w:w="108" w:type="dxa"/>
            <w:bottom w:w="0" w:type="dxa"/>
            <w:right w:w="108" w:type="dxa"/>
          </w:tblCellMar>
        </w:tblPrEx>
        <w:trPr>
          <w:trHeight w:val="240" w:hRule="atLeast"/>
          <w:jc w:val="center"/>
        </w:trPr>
        <w:tc>
          <w:tcPr>
            <w:tcW w:w="395" w:type="pct"/>
            <w:vMerge w:val="continue"/>
            <w:tcBorders>
              <w:top w:val="single" w:color="auto" w:sz="4" w:space="0"/>
              <w:left w:val="single" w:color="auto" w:sz="4" w:space="0"/>
              <w:bottom w:val="single" w:color="auto" w:sz="4" w:space="0"/>
              <w:right w:val="single" w:color="auto" w:sz="4" w:space="0"/>
            </w:tcBorders>
            <w:vAlign w:val="center"/>
          </w:tcPr>
          <w:p w14:paraId="0B4865B2">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794" w:type="pct"/>
            <w:vMerge w:val="continue"/>
            <w:tcBorders>
              <w:top w:val="single" w:color="auto" w:sz="4" w:space="0"/>
              <w:left w:val="single" w:color="auto" w:sz="4" w:space="0"/>
              <w:bottom w:val="single" w:color="auto" w:sz="4" w:space="0"/>
              <w:right w:val="single" w:color="auto" w:sz="4" w:space="0"/>
            </w:tcBorders>
            <w:vAlign w:val="center"/>
          </w:tcPr>
          <w:p w14:paraId="7E4FB67D">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1052" w:type="pct"/>
            <w:gridSpan w:val="2"/>
            <w:tcBorders>
              <w:top w:val="single" w:color="auto" w:sz="4" w:space="0"/>
              <w:left w:val="nil"/>
              <w:bottom w:val="single" w:color="auto" w:sz="4" w:space="0"/>
              <w:right w:val="single" w:color="auto" w:sz="4" w:space="0"/>
            </w:tcBorders>
            <w:vAlign w:val="center"/>
          </w:tcPr>
          <w:p w14:paraId="236E9614">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定植未挂果</w:t>
            </w:r>
          </w:p>
        </w:tc>
        <w:tc>
          <w:tcPr>
            <w:tcW w:w="1564" w:type="pct"/>
            <w:tcBorders>
              <w:top w:val="single" w:color="auto" w:sz="4" w:space="0"/>
              <w:left w:val="nil"/>
              <w:bottom w:val="single" w:color="auto" w:sz="4" w:space="0"/>
              <w:right w:val="single" w:color="auto" w:sz="4" w:space="0"/>
            </w:tcBorders>
            <w:vAlign w:val="center"/>
          </w:tcPr>
          <w:p w14:paraId="6540708B">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定植3年及以上、含3年</w:t>
            </w:r>
          </w:p>
        </w:tc>
        <w:tc>
          <w:tcPr>
            <w:tcW w:w="416" w:type="pct"/>
            <w:tcBorders>
              <w:top w:val="single" w:color="auto" w:sz="4" w:space="0"/>
              <w:left w:val="nil"/>
              <w:bottom w:val="single" w:color="auto" w:sz="4" w:space="0"/>
              <w:right w:val="single" w:color="auto" w:sz="4" w:space="0"/>
            </w:tcBorders>
            <w:vAlign w:val="center"/>
          </w:tcPr>
          <w:p w14:paraId="3A896971">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株</w:t>
            </w:r>
          </w:p>
        </w:tc>
        <w:tc>
          <w:tcPr>
            <w:tcW w:w="776" w:type="pct"/>
            <w:tcBorders>
              <w:top w:val="single" w:color="auto" w:sz="4" w:space="0"/>
              <w:left w:val="nil"/>
              <w:bottom w:val="single" w:color="auto" w:sz="4" w:space="0"/>
              <w:right w:val="single" w:color="auto" w:sz="4" w:space="0"/>
            </w:tcBorders>
            <w:vAlign w:val="center"/>
          </w:tcPr>
          <w:p w14:paraId="3AF53413">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100</w:t>
            </w:r>
          </w:p>
        </w:tc>
      </w:tr>
      <w:tr w14:paraId="67A04A7A">
        <w:tblPrEx>
          <w:tblCellMar>
            <w:top w:w="0" w:type="dxa"/>
            <w:left w:w="108" w:type="dxa"/>
            <w:bottom w:w="0" w:type="dxa"/>
            <w:right w:w="108" w:type="dxa"/>
          </w:tblCellMar>
        </w:tblPrEx>
        <w:trPr>
          <w:trHeight w:val="240" w:hRule="atLeast"/>
          <w:jc w:val="center"/>
        </w:trPr>
        <w:tc>
          <w:tcPr>
            <w:tcW w:w="395" w:type="pct"/>
            <w:vMerge w:val="continue"/>
            <w:tcBorders>
              <w:top w:val="single" w:color="auto" w:sz="4" w:space="0"/>
              <w:left w:val="single" w:color="auto" w:sz="4" w:space="0"/>
              <w:bottom w:val="single" w:color="auto" w:sz="4" w:space="0"/>
              <w:right w:val="single" w:color="auto" w:sz="4" w:space="0"/>
            </w:tcBorders>
            <w:vAlign w:val="center"/>
          </w:tcPr>
          <w:p w14:paraId="673965A7">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794" w:type="pct"/>
            <w:vMerge w:val="continue"/>
            <w:tcBorders>
              <w:top w:val="single" w:color="auto" w:sz="4" w:space="0"/>
              <w:left w:val="single" w:color="auto" w:sz="4" w:space="0"/>
              <w:bottom w:val="single" w:color="auto" w:sz="4" w:space="0"/>
              <w:right w:val="single" w:color="auto" w:sz="4" w:space="0"/>
            </w:tcBorders>
            <w:vAlign w:val="center"/>
          </w:tcPr>
          <w:p w14:paraId="3ECACF6B">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1052" w:type="pct"/>
            <w:gridSpan w:val="2"/>
            <w:tcBorders>
              <w:top w:val="single" w:color="auto" w:sz="4" w:space="0"/>
              <w:left w:val="nil"/>
              <w:bottom w:val="single" w:color="auto" w:sz="4" w:space="0"/>
              <w:right w:val="single" w:color="auto" w:sz="4" w:space="0"/>
            </w:tcBorders>
            <w:vAlign w:val="center"/>
          </w:tcPr>
          <w:p w14:paraId="6DE44C2A">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定植嫁接幼树</w:t>
            </w:r>
          </w:p>
        </w:tc>
        <w:tc>
          <w:tcPr>
            <w:tcW w:w="1564" w:type="pct"/>
            <w:tcBorders>
              <w:top w:val="single" w:color="auto" w:sz="4" w:space="0"/>
              <w:left w:val="nil"/>
              <w:bottom w:val="single" w:color="auto" w:sz="4" w:space="0"/>
              <w:right w:val="single" w:color="auto" w:sz="4" w:space="0"/>
            </w:tcBorders>
            <w:vAlign w:val="center"/>
          </w:tcPr>
          <w:p w14:paraId="40B01CD5">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定植3年内</w:t>
            </w:r>
          </w:p>
        </w:tc>
        <w:tc>
          <w:tcPr>
            <w:tcW w:w="416" w:type="pct"/>
            <w:tcBorders>
              <w:top w:val="single" w:color="auto" w:sz="4" w:space="0"/>
              <w:left w:val="nil"/>
              <w:bottom w:val="single" w:color="auto" w:sz="4" w:space="0"/>
              <w:right w:val="single" w:color="auto" w:sz="4" w:space="0"/>
            </w:tcBorders>
            <w:vAlign w:val="center"/>
          </w:tcPr>
          <w:p w14:paraId="7CBD2D1E">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株</w:t>
            </w:r>
          </w:p>
        </w:tc>
        <w:tc>
          <w:tcPr>
            <w:tcW w:w="776" w:type="pct"/>
            <w:tcBorders>
              <w:top w:val="single" w:color="auto" w:sz="4" w:space="0"/>
              <w:left w:val="nil"/>
              <w:bottom w:val="single" w:color="auto" w:sz="4" w:space="0"/>
              <w:right w:val="single" w:color="auto" w:sz="4" w:space="0"/>
            </w:tcBorders>
            <w:vAlign w:val="center"/>
          </w:tcPr>
          <w:p w14:paraId="5FB9F8A0">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50</w:t>
            </w:r>
          </w:p>
        </w:tc>
      </w:tr>
      <w:tr w14:paraId="537AB16D">
        <w:tblPrEx>
          <w:tblCellMar>
            <w:top w:w="0" w:type="dxa"/>
            <w:left w:w="108" w:type="dxa"/>
            <w:bottom w:w="0" w:type="dxa"/>
            <w:right w:w="108" w:type="dxa"/>
          </w:tblCellMar>
        </w:tblPrEx>
        <w:trPr>
          <w:trHeight w:val="240" w:hRule="atLeast"/>
          <w:jc w:val="center"/>
        </w:trPr>
        <w:tc>
          <w:tcPr>
            <w:tcW w:w="395" w:type="pct"/>
            <w:vMerge w:val="restart"/>
            <w:tcBorders>
              <w:top w:val="single" w:color="auto" w:sz="4" w:space="0"/>
              <w:left w:val="single" w:color="auto" w:sz="4" w:space="0"/>
              <w:bottom w:val="single" w:color="auto" w:sz="4" w:space="0"/>
              <w:right w:val="single" w:color="auto" w:sz="4" w:space="0"/>
            </w:tcBorders>
            <w:vAlign w:val="center"/>
          </w:tcPr>
          <w:p w14:paraId="371946BA">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6</w:t>
            </w:r>
          </w:p>
        </w:tc>
        <w:tc>
          <w:tcPr>
            <w:tcW w:w="794" w:type="pct"/>
            <w:vMerge w:val="restart"/>
            <w:tcBorders>
              <w:top w:val="single" w:color="auto" w:sz="4" w:space="0"/>
              <w:left w:val="single" w:color="auto" w:sz="4" w:space="0"/>
              <w:bottom w:val="single" w:color="auto" w:sz="4" w:space="0"/>
              <w:right w:val="single" w:color="auto" w:sz="4" w:space="0"/>
            </w:tcBorders>
            <w:vAlign w:val="center"/>
          </w:tcPr>
          <w:p w14:paraId="1B7B3D12">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葡萄</w:t>
            </w:r>
          </w:p>
        </w:tc>
        <w:tc>
          <w:tcPr>
            <w:tcW w:w="1052" w:type="pct"/>
            <w:gridSpan w:val="2"/>
            <w:tcBorders>
              <w:top w:val="single" w:color="auto" w:sz="4" w:space="0"/>
              <w:left w:val="nil"/>
              <w:bottom w:val="single" w:color="auto" w:sz="4" w:space="0"/>
              <w:right w:val="single" w:color="auto" w:sz="4" w:space="0"/>
            </w:tcBorders>
            <w:vAlign w:val="center"/>
          </w:tcPr>
          <w:p w14:paraId="37D0AD99">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盛果</w:t>
            </w:r>
          </w:p>
        </w:tc>
        <w:tc>
          <w:tcPr>
            <w:tcW w:w="1564" w:type="pct"/>
            <w:tcBorders>
              <w:top w:val="single" w:color="auto" w:sz="4" w:space="0"/>
              <w:left w:val="nil"/>
              <w:bottom w:val="single" w:color="auto" w:sz="4" w:space="0"/>
              <w:right w:val="single" w:color="auto" w:sz="4" w:space="0"/>
            </w:tcBorders>
            <w:vAlign w:val="center"/>
          </w:tcPr>
          <w:p w14:paraId="149524AD">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地径在5厘米及以上</w:t>
            </w:r>
          </w:p>
        </w:tc>
        <w:tc>
          <w:tcPr>
            <w:tcW w:w="416" w:type="pct"/>
            <w:tcBorders>
              <w:top w:val="single" w:color="auto" w:sz="4" w:space="0"/>
              <w:left w:val="nil"/>
              <w:bottom w:val="single" w:color="auto" w:sz="4" w:space="0"/>
              <w:right w:val="single" w:color="auto" w:sz="4" w:space="0"/>
            </w:tcBorders>
            <w:vAlign w:val="center"/>
          </w:tcPr>
          <w:p w14:paraId="2F45AC5E">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株</w:t>
            </w:r>
          </w:p>
        </w:tc>
        <w:tc>
          <w:tcPr>
            <w:tcW w:w="776" w:type="pct"/>
            <w:tcBorders>
              <w:top w:val="single" w:color="auto" w:sz="4" w:space="0"/>
              <w:left w:val="nil"/>
              <w:bottom w:val="single" w:color="auto" w:sz="4" w:space="0"/>
              <w:right w:val="single" w:color="auto" w:sz="4" w:space="0"/>
            </w:tcBorders>
            <w:vAlign w:val="center"/>
          </w:tcPr>
          <w:p w14:paraId="0B843DC6">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50</w:t>
            </w:r>
          </w:p>
        </w:tc>
      </w:tr>
      <w:tr w14:paraId="062BC6B2">
        <w:tblPrEx>
          <w:tblCellMar>
            <w:top w:w="0" w:type="dxa"/>
            <w:left w:w="108" w:type="dxa"/>
            <w:bottom w:w="0" w:type="dxa"/>
            <w:right w:w="108" w:type="dxa"/>
          </w:tblCellMar>
        </w:tblPrEx>
        <w:trPr>
          <w:trHeight w:val="480" w:hRule="atLeast"/>
          <w:jc w:val="center"/>
        </w:trPr>
        <w:tc>
          <w:tcPr>
            <w:tcW w:w="395" w:type="pct"/>
            <w:vMerge w:val="continue"/>
            <w:tcBorders>
              <w:top w:val="single" w:color="auto" w:sz="4" w:space="0"/>
              <w:left w:val="single" w:color="auto" w:sz="4" w:space="0"/>
              <w:bottom w:val="single" w:color="auto" w:sz="4" w:space="0"/>
              <w:right w:val="single" w:color="auto" w:sz="4" w:space="0"/>
            </w:tcBorders>
            <w:vAlign w:val="center"/>
          </w:tcPr>
          <w:p w14:paraId="73655C3D">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794" w:type="pct"/>
            <w:vMerge w:val="continue"/>
            <w:tcBorders>
              <w:top w:val="single" w:color="auto" w:sz="4" w:space="0"/>
              <w:left w:val="single" w:color="auto" w:sz="4" w:space="0"/>
              <w:bottom w:val="single" w:color="auto" w:sz="4" w:space="0"/>
              <w:right w:val="single" w:color="auto" w:sz="4" w:space="0"/>
            </w:tcBorders>
            <w:vAlign w:val="center"/>
          </w:tcPr>
          <w:p w14:paraId="1717AB5D">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1052" w:type="pct"/>
            <w:gridSpan w:val="2"/>
            <w:tcBorders>
              <w:top w:val="single" w:color="auto" w:sz="4" w:space="0"/>
              <w:left w:val="nil"/>
              <w:bottom w:val="single" w:color="auto" w:sz="4" w:space="0"/>
              <w:right w:val="single" w:color="auto" w:sz="4" w:space="0"/>
            </w:tcBorders>
            <w:vAlign w:val="center"/>
          </w:tcPr>
          <w:p w14:paraId="6B522BAF">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中产</w:t>
            </w:r>
          </w:p>
        </w:tc>
        <w:tc>
          <w:tcPr>
            <w:tcW w:w="1564" w:type="pct"/>
            <w:tcBorders>
              <w:top w:val="single" w:color="auto" w:sz="4" w:space="0"/>
              <w:left w:val="nil"/>
              <w:bottom w:val="single" w:color="auto" w:sz="4" w:space="0"/>
              <w:right w:val="single" w:color="auto" w:sz="4" w:space="0"/>
            </w:tcBorders>
            <w:vAlign w:val="center"/>
          </w:tcPr>
          <w:p w14:paraId="7F5180FC">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地径在2—5厘米（含2厘米）</w:t>
            </w:r>
          </w:p>
        </w:tc>
        <w:tc>
          <w:tcPr>
            <w:tcW w:w="416" w:type="pct"/>
            <w:tcBorders>
              <w:top w:val="single" w:color="auto" w:sz="4" w:space="0"/>
              <w:left w:val="nil"/>
              <w:bottom w:val="single" w:color="auto" w:sz="4" w:space="0"/>
              <w:right w:val="single" w:color="auto" w:sz="4" w:space="0"/>
            </w:tcBorders>
            <w:vAlign w:val="center"/>
          </w:tcPr>
          <w:p w14:paraId="2AB19C59">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株</w:t>
            </w:r>
          </w:p>
        </w:tc>
        <w:tc>
          <w:tcPr>
            <w:tcW w:w="776" w:type="pct"/>
            <w:tcBorders>
              <w:top w:val="single" w:color="auto" w:sz="4" w:space="0"/>
              <w:left w:val="nil"/>
              <w:bottom w:val="single" w:color="auto" w:sz="4" w:space="0"/>
              <w:right w:val="single" w:color="auto" w:sz="4" w:space="0"/>
            </w:tcBorders>
            <w:vAlign w:val="center"/>
          </w:tcPr>
          <w:p w14:paraId="5EB190EF">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40</w:t>
            </w:r>
          </w:p>
        </w:tc>
      </w:tr>
      <w:tr w14:paraId="3442C94D">
        <w:tblPrEx>
          <w:tblCellMar>
            <w:top w:w="0" w:type="dxa"/>
            <w:left w:w="108" w:type="dxa"/>
            <w:bottom w:w="0" w:type="dxa"/>
            <w:right w:w="108" w:type="dxa"/>
          </w:tblCellMar>
        </w:tblPrEx>
        <w:trPr>
          <w:trHeight w:val="480" w:hRule="atLeast"/>
          <w:jc w:val="center"/>
        </w:trPr>
        <w:tc>
          <w:tcPr>
            <w:tcW w:w="395" w:type="pct"/>
            <w:vMerge w:val="continue"/>
            <w:tcBorders>
              <w:top w:val="single" w:color="auto" w:sz="4" w:space="0"/>
              <w:left w:val="single" w:color="auto" w:sz="4" w:space="0"/>
              <w:bottom w:val="single" w:color="auto" w:sz="4" w:space="0"/>
              <w:right w:val="single" w:color="auto" w:sz="4" w:space="0"/>
            </w:tcBorders>
            <w:vAlign w:val="center"/>
          </w:tcPr>
          <w:p w14:paraId="40E5A4D4">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794" w:type="pct"/>
            <w:vMerge w:val="continue"/>
            <w:tcBorders>
              <w:top w:val="single" w:color="auto" w:sz="4" w:space="0"/>
              <w:left w:val="single" w:color="auto" w:sz="4" w:space="0"/>
              <w:bottom w:val="single" w:color="auto" w:sz="4" w:space="0"/>
              <w:right w:val="single" w:color="auto" w:sz="4" w:space="0"/>
            </w:tcBorders>
            <w:vAlign w:val="center"/>
          </w:tcPr>
          <w:p w14:paraId="6A74FECE">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1052" w:type="pct"/>
            <w:gridSpan w:val="2"/>
            <w:tcBorders>
              <w:top w:val="single" w:color="auto" w:sz="4" w:space="0"/>
              <w:left w:val="nil"/>
              <w:bottom w:val="single" w:color="auto" w:sz="4" w:space="0"/>
              <w:right w:val="single" w:color="auto" w:sz="4" w:space="0"/>
            </w:tcBorders>
            <w:vAlign w:val="center"/>
          </w:tcPr>
          <w:p w14:paraId="7C4F9041">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挂果</w:t>
            </w:r>
          </w:p>
        </w:tc>
        <w:tc>
          <w:tcPr>
            <w:tcW w:w="1564" w:type="pct"/>
            <w:tcBorders>
              <w:top w:val="single" w:color="auto" w:sz="4" w:space="0"/>
              <w:left w:val="nil"/>
              <w:bottom w:val="single" w:color="auto" w:sz="4" w:space="0"/>
              <w:right w:val="single" w:color="auto" w:sz="4" w:space="0"/>
            </w:tcBorders>
            <w:vAlign w:val="center"/>
          </w:tcPr>
          <w:p w14:paraId="0656F190">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地径在1—2厘米（含1厘米）</w:t>
            </w:r>
          </w:p>
        </w:tc>
        <w:tc>
          <w:tcPr>
            <w:tcW w:w="416" w:type="pct"/>
            <w:tcBorders>
              <w:top w:val="single" w:color="auto" w:sz="4" w:space="0"/>
              <w:left w:val="nil"/>
              <w:bottom w:val="single" w:color="auto" w:sz="4" w:space="0"/>
              <w:right w:val="single" w:color="auto" w:sz="4" w:space="0"/>
            </w:tcBorders>
            <w:vAlign w:val="center"/>
          </w:tcPr>
          <w:p w14:paraId="0ED4FCAE">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株</w:t>
            </w:r>
          </w:p>
        </w:tc>
        <w:tc>
          <w:tcPr>
            <w:tcW w:w="776" w:type="pct"/>
            <w:tcBorders>
              <w:top w:val="single" w:color="auto" w:sz="4" w:space="0"/>
              <w:left w:val="nil"/>
              <w:bottom w:val="single" w:color="auto" w:sz="4" w:space="0"/>
              <w:right w:val="single" w:color="auto" w:sz="4" w:space="0"/>
            </w:tcBorders>
            <w:vAlign w:val="center"/>
          </w:tcPr>
          <w:p w14:paraId="7B5F173F">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30</w:t>
            </w:r>
          </w:p>
        </w:tc>
      </w:tr>
      <w:tr w14:paraId="62F4747D">
        <w:tblPrEx>
          <w:tblCellMar>
            <w:top w:w="0" w:type="dxa"/>
            <w:left w:w="108" w:type="dxa"/>
            <w:bottom w:w="0" w:type="dxa"/>
            <w:right w:w="108" w:type="dxa"/>
          </w:tblCellMar>
        </w:tblPrEx>
        <w:trPr>
          <w:trHeight w:val="240" w:hRule="atLeast"/>
          <w:jc w:val="center"/>
        </w:trPr>
        <w:tc>
          <w:tcPr>
            <w:tcW w:w="395" w:type="pct"/>
            <w:vMerge w:val="continue"/>
            <w:tcBorders>
              <w:top w:val="single" w:color="auto" w:sz="4" w:space="0"/>
              <w:left w:val="single" w:color="auto" w:sz="4" w:space="0"/>
              <w:bottom w:val="single" w:color="auto" w:sz="4" w:space="0"/>
              <w:right w:val="single" w:color="auto" w:sz="4" w:space="0"/>
            </w:tcBorders>
            <w:vAlign w:val="center"/>
          </w:tcPr>
          <w:p w14:paraId="69592C0E">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794" w:type="pct"/>
            <w:vMerge w:val="continue"/>
            <w:tcBorders>
              <w:top w:val="single" w:color="auto" w:sz="4" w:space="0"/>
              <w:left w:val="single" w:color="auto" w:sz="4" w:space="0"/>
              <w:bottom w:val="single" w:color="auto" w:sz="4" w:space="0"/>
              <w:right w:val="single" w:color="auto" w:sz="4" w:space="0"/>
            </w:tcBorders>
            <w:vAlign w:val="center"/>
          </w:tcPr>
          <w:p w14:paraId="05657DB0">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1052" w:type="pct"/>
            <w:gridSpan w:val="2"/>
            <w:tcBorders>
              <w:top w:val="single" w:color="auto" w:sz="4" w:space="0"/>
              <w:left w:val="nil"/>
              <w:bottom w:val="single" w:color="auto" w:sz="4" w:space="0"/>
              <w:right w:val="single" w:color="auto" w:sz="4" w:space="0"/>
            </w:tcBorders>
            <w:vAlign w:val="center"/>
          </w:tcPr>
          <w:p w14:paraId="081613E8">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幼树</w:t>
            </w:r>
          </w:p>
        </w:tc>
        <w:tc>
          <w:tcPr>
            <w:tcW w:w="1564" w:type="pct"/>
            <w:tcBorders>
              <w:top w:val="single" w:color="auto" w:sz="4" w:space="0"/>
              <w:left w:val="nil"/>
              <w:bottom w:val="single" w:color="auto" w:sz="4" w:space="0"/>
              <w:right w:val="single" w:color="auto" w:sz="4" w:space="0"/>
            </w:tcBorders>
            <w:vAlign w:val="center"/>
          </w:tcPr>
          <w:p w14:paraId="77ACE6A5">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地径在1厘米以下</w:t>
            </w:r>
          </w:p>
        </w:tc>
        <w:tc>
          <w:tcPr>
            <w:tcW w:w="416" w:type="pct"/>
            <w:tcBorders>
              <w:top w:val="single" w:color="auto" w:sz="4" w:space="0"/>
              <w:left w:val="nil"/>
              <w:bottom w:val="single" w:color="auto" w:sz="4" w:space="0"/>
              <w:right w:val="single" w:color="auto" w:sz="4" w:space="0"/>
            </w:tcBorders>
            <w:vAlign w:val="center"/>
          </w:tcPr>
          <w:p w14:paraId="51C6C276">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株</w:t>
            </w:r>
          </w:p>
        </w:tc>
        <w:tc>
          <w:tcPr>
            <w:tcW w:w="776" w:type="pct"/>
            <w:tcBorders>
              <w:top w:val="single" w:color="auto" w:sz="4" w:space="0"/>
              <w:left w:val="nil"/>
              <w:bottom w:val="single" w:color="auto" w:sz="4" w:space="0"/>
              <w:right w:val="single" w:color="auto" w:sz="4" w:space="0"/>
            </w:tcBorders>
            <w:vAlign w:val="center"/>
          </w:tcPr>
          <w:p w14:paraId="06461101">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10</w:t>
            </w:r>
          </w:p>
        </w:tc>
      </w:tr>
      <w:tr w14:paraId="467D913E">
        <w:tblPrEx>
          <w:tblCellMar>
            <w:top w:w="0" w:type="dxa"/>
            <w:left w:w="108" w:type="dxa"/>
            <w:bottom w:w="0" w:type="dxa"/>
            <w:right w:w="108" w:type="dxa"/>
          </w:tblCellMar>
        </w:tblPrEx>
        <w:trPr>
          <w:trHeight w:val="240" w:hRule="atLeast"/>
          <w:jc w:val="center"/>
        </w:trPr>
        <w:tc>
          <w:tcPr>
            <w:tcW w:w="395" w:type="pct"/>
            <w:vMerge w:val="restart"/>
            <w:tcBorders>
              <w:top w:val="single" w:color="auto" w:sz="4" w:space="0"/>
              <w:left w:val="single" w:color="auto" w:sz="4" w:space="0"/>
              <w:bottom w:val="single" w:color="auto" w:sz="4" w:space="0"/>
              <w:right w:val="single" w:color="auto" w:sz="4" w:space="0"/>
            </w:tcBorders>
            <w:vAlign w:val="center"/>
          </w:tcPr>
          <w:p w14:paraId="0842D723">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7</w:t>
            </w:r>
          </w:p>
        </w:tc>
        <w:tc>
          <w:tcPr>
            <w:tcW w:w="794" w:type="pct"/>
            <w:vMerge w:val="restart"/>
            <w:tcBorders>
              <w:top w:val="single" w:color="auto" w:sz="4" w:space="0"/>
              <w:left w:val="single" w:color="auto" w:sz="4" w:space="0"/>
              <w:bottom w:val="single" w:color="auto" w:sz="4" w:space="0"/>
              <w:right w:val="single" w:color="auto" w:sz="4" w:space="0"/>
            </w:tcBorders>
            <w:vAlign w:val="center"/>
          </w:tcPr>
          <w:p w14:paraId="77386438">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香（芭）蕉</w:t>
            </w:r>
          </w:p>
        </w:tc>
        <w:tc>
          <w:tcPr>
            <w:tcW w:w="1052" w:type="pct"/>
            <w:gridSpan w:val="2"/>
            <w:tcBorders>
              <w:top w:val="single" w:color="auto" w:sz="4" w:space="0"/>
              <w:left w:val="nil"/>
              <w:bottom w:val="single" w:color="auto" w:sz="4" w:space="0"/>
              <w:right w:val="single" w:color="auto" w:sz="4" w:space="0"/>
            </w:tcBorders>
            <w:vAlign w:val="center"/>
          </w:tcPr>
          <w:p w14:paraId="1F5D91C3">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挂果</w:t>
            </w:r>
          </w:p>
        </w:tc>
        <w:tc>
          <w:tcPr>
            <w:tcW w:w="1564" w:type="pct"/>
            <w:tcBorders>
              <w:top w:val="single" w:color="auto" w:sz="4" w:space="0"/>
              <w:left w:val="nil"/>
              <w:bottom w:val="single" w:color="auto" w:sz="4" w:space="0"/>
              <w:right w:val="single" w:color="auto" w:sz="4" w:space="0"/>
            </w:tcBorders>
            <w:vAlign w:val="center"/>
          </w:tcPr>
          <w:p w14:paraId="0FB71138">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416" w:type="pct"/>
            <w:tcBorders>
              <w:top w:val="single" w:color="auto" w:sz="4" w:space="0"/>
              <w:left w:val="nil"/>
              <w:bottom w:val="single" w:color="auto" w:sz="4" w:space="0"/>
              <w:right w:val="single" w:color="auto" w:sz="4" w:space="0"/>
            </w:tcBorders>
            <w:vAlign w:val="center"/>
          </w:tcPr>
          <w:p w14:paraId="3385B524">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株</w:t>
            </w:r>
          </w:p>
        </w:tc>
        <w:tc>
          <w:tcPr>
            <w:tcW w:w="776" w:type="pct"/>
            <w:tcBorders>
              <w:top w:val="single" w:color="auto" w:sz="4" w:space="0"/>
              <w:left w:val="nil"/>
              <w:bottom w:val="single" w:color="auto" w:sz="4" w:space="0"/>
              <w:right w:val="single" w:color="auto" w:sz="4" w:space="0"/>
            </w:tcBorders>
            <w:vAlign w:val="center"/>
          </w:tcPr>
          <w:p w14:paraId="2A7E125E">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30</w:t>
            </w:r>
          </w:p>
        </w:tc>
      </w:tr>
      <w:tr w14:paraId="5378E10A">
        <w:tblPrEx>
          <w:tblCellMar>
            <w:top w:w="0" w:type="dxa"/>
            <w:left w:w="108" w:type="dxa"/>
            <w:bottom w:w="0" w:type="dxa"/>
            <w:right w:w="108" w:type="dxa"/>
          </w:tblCellMar>
        </w:tblPrEx>
        <w:trPr>
          <w:trHeight w:val="240" w:hRule="atLeast"/>
          <w:jc w:val="center"/>
        </w:trPr>
        <w:tc>
          <w:tcPr>
            <w:tcW w:w="395" w:type="pct"/>
            <w:vMerge w:val="continue"/>
            <w:tcBorders>
              <w:top w:val="single" w:color="auto" w:sz="4" w:space="0"/>
              <w:left w:val="single" w:color="auto" w:sz="4" w:space="0"/>
              <w:bottom w:val="single" w:color="auto" w:sz="4" w:space="0"/>
              <w:right w:val="single" w:color="auto" w:sz="4" w:space="0"/>
            </w:tcBorders>
            <w:vAlign w:val="center"/>
          </w:tcPr>
          <w:p w14:paraId="2717C828">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794" w:type="pct"/>
            <w:vMerge w:val="continue"/>
            <w:tcBorders>
              <w:top w:val="single" w:color="auto" w:sz="4" w:space="0"/>
              <w:left w:val="single" w:color="auto" w:sz="4" w:space="0"/>
              <w:bottom w:val="single" w:color="auto" w:sz="4" w:space="0"/>
              <w:right w:val="single" w:color="auto" w:sz="4" w:space="0"/>
            </w:tcBorders>
            <w:vAlign w:val="center"/>
          </w:tcPr>
          <w:p w14:paraId="1EC76882">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1052" w:type="pct"/>
            <w:gridSpan w:val="2"/>
            <w:tcBorders>
              <w:top w:val="single" w:color="auto" w:sz="4" w:space="0"/>
              <w:left w:val="nil"/>
              <w:bottom w:val="single" w:color="auto" w:sz="4" w:space="0"/>
              <w:right w:val="single" w:color="auto" w:sz="4" w:space="0"/>
            </w:tcBorders>
            <w:vAlign w:val="center"/>
          </w:tcPr>
          <w:p w14:paraId="7CF1F06C">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苗</w:t>
            </w:r>
          </w:p>
        </w:tc>
        <w:tc>
          <w:tcPr>
            <w:tcW w:w="1564" w:type="pct"/>
            <w:tcBorders>
              <w:top w:val="single" w:color="auto" w:sz="4" w:space="0"/>
              <w:left w:val="nil"/>
              <w:bottom w:val="single" w:color="auto" w:sz="4" w:space="0"/>
              <w:right w:val="single" w:color="auto" w:sz="4" w:space="0"/>
            </w:tcBorders>
            <w:vAlign w:val="center"/>
          </w:tcPr>
          <w:p w14:paraId="1D6B6EF4">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416" w:type="pct"/>
            <w:tcBorders>
              <w:top w:val="single" w:color="auto" w:sz="4" w:space="0"/>
              <w:left w:val="nil"/>
              <w:bottom w:val="single" w:color="auto" w:sz="4" w:space="0"/>
              <w:right w:val="single" w:color="auto" w:sz="4" w:space="0"/>
            </w:tcBorders>
            <w:vAlign w:val="center"/>
          </w:tcPr>
          <w:p w14:paraId="49DF2A74">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株</w:t>
            </w:r>
          </w:p>
        </w:tc>
        <w:tc>
          <w:tcPr>
            <w:tcW w:w="776" w:type="pct"/>
            <w:tcBorders>
              <w:top w:val="single" w:color="auto" w:sz="4" w:space="0"/>
              <w:left w:val="nil"/>
              <w:bottom w:val="single" w:color="auto" w:sz="4" w:space="0"/>
              <w:right w:val="single" w:color="auto" w:sz="4" w:space="0"/>
            </w:tcBorders>
            <w:vAlign w:val="center"/>
          </w:tcPr>
          <w:p w14:paraId="021D123E">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5</w:t>
            </w:r>
          </w:p>
        </w:tc>
      </w:tr>
      <w:tr w14:paraId="7E919D09">
        <w:tblPrEx>
          <w:tblCellMar>
            <w:top w:w="0" w:type="dxa"/>
            <w:left w:w="108" w:type="dxa"/>
            <w:bottom w:w="0" w:type="dxa"/>
            <w:right w:w="108" w:type="dxa"/>
          </w:tblCellMar>
        </w:tblPrEx>
        <w:trPr>
          <w:trHeight w:val="240" w:hRule="atLeast"/>
          <w:jc w:val="center"/>
        </w:trPr>
        <w:tc>
          <w:tcPr>
            <w:tcW w:w="395" w:type="pct"/>
            <w:vMerge w:val="restart"/>
            <w:tcBorders>
              <w:top w:val="single" w:color="auto" w:sz="4" w:space="0"/>
              <w:left w:val="single" w:color="auto" w:sz="4" w:space="0"/>
              <w:bottom w:val="single" w:color="auto" w:sz="4" w:space="0"/>
              <w:right w:val="single" w:color="auto" w:sz="4" w:space="0"/>
            </w:tcBorders>
            <w:vAlign w:val="center"/>
          </w:tcPr>
          <w:p w14:paraId="105F21DB">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8</w:t>
            </w:r>
          </w:p>
        </w:tc>
        <w:tc>
          <w:tcPr>
            <w:tcW w:w="794" w:type="pct"/>
            <w:vMerge w:val="restart"/>
            <w:tcBorders>
              <w:top w:val="single" w:color="auto" w:sz="4" w:space="0"/>
              <w:left w:val="single" w:color="auto" w:sz="4" w:space="0"/>
              <w:bottom w:val="single" w:color="auto" w:sz="4" w:space="0"/>
              <w:right w:val="single" w:color="auto" w:sz="4" w:space="0"/>
            </w:tcBorders>
            <w:vAlign w:val="center"/>
          </w:tcPr>
          <w:p w14:paraId="0C7F3038">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桑树</w:t>
            </w:r>
          </w:p>
        </w:tc>
        <w:tc>
          <w:tcPr>
            <w:tcW w:w="1052" w:type="pct"/>
            <w:gridSpan w:val="2"/>
            <w:tcBorders>
              <w:top w:val="single" w:color="auto" w:sz="4" w:space="0"/>
              <w:left w:val="nil"/>
              <w:bottom w:val="single" w:color="auto" w:sz="4" w:space="0"/>
              <w:right w:val="single" w:color="auto" w:sz="4" w:space="0"/>
            </w:tcBorders>
            <w:vAlign w:val="center"/>
          </w:tcPr>
          <w:p w14:paraId="6EE672E9">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幼苗</w:t>
            </w:r>
          </w:p>
        </w:tc>
        <w:tc>
          <w:tcPr>
            <w:tcW w:w="1564" w:type="pct"/>
            <w:tcBorders>
              <w:top w:val="single" w:color="auto" w:sz="4" w:space="0"/>
              <w:left w:val="nil"/>
              <w:bottom w:val="single" w:color="auto" w:sz="4" w:space="0"/>
              <w:right w:val="single" w:color="auto" w:sz="4" w:space="0"/>
            </w:tcBorders>
            <w:vAlign w:val="center"/>
          </w:tcPr>
          <w:p w14:paraId="2A174141">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离地面高度1米以下</w:t>
            </w:r>
          </w:p>
        </w:tc>
        <w:tc>
          <w:tcPr>
            <w:tcW w:w="416" w:type="pct"/>
            <w:tcBorders>
              <w:top w:val="single" w:color="auto" w:sz="4" w:space="0"/>
              <w:left w:val="nil"/>
              <w:bottom w:val="single" w:color="auto" w:sz="4" w:space="0"/>
              <w:right w:val="single" w:color="auto" w:sz="4" w:space="0"/>
            </w:tcBorders>
            <w:vAlign w:val="center"/>
          </w:tcPr>
          <w:p w14:paraId="68A7C477">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株</w:t>
            </w:r>
          </w:p>
        </w:tc>
        <w:tc>
          <w:tcPr>
            <w:tcW w:w="776" w:type="pct"/>
            <w:tcBorders>
              <w:top w:val="single" w:color="auto" w:sz="4" w:space="0"/>
              <w:left w:val="nil"/>
              <w:bottom w:val="single" w:color="auto" w:sz="4" w:space="0"/>
              <w:right w:val="single" w:color="auto" w:sz="4" w:space="0"/>
            </w:tcBorders>
            <w:vAlign w:val="center"/>
          </w:tcPr>
          <w:p w14:paraId="62895F4C">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6</w:t>
            </w:r>
          </w:p>
        </w:tc>
      </w:tr>
      <w:tr w14:paraId="4A50813A">
        <w:tblPrEx>
          <w:tblCellMar>
            <w:top w:w="0" w:type="dxa"/>
            <w:left w:w="108" w:type="dxa"/>
            <w:bottom w:w="0" w:type="dxa"/>
            <w:right w:w="108" w:type="dxa"/>
          </w:tblCellMar>
        </w:tblPrEx>
        <w:trPr>
          <w:trHeight w:val="240" w:hRule="atLeast"/>
          <w:jc w:val="center"/>
        </w:trPr>
        <w:tc>
          <w:tcPr>
            <w:tcW w:w="395" w:type="pct"/>
            <w:vMerge w:val="continue"/>
            <w:tcBorders>
              <w:top w:val="single" w:color="auto" w:sz="4" w:space="0"/>
              <w:left w:val="single" w:color="auto" w:sz="4" w:space="0"/>
              <w:bottom w:val="single" w:color="auto" w:sz="4" w:space="0"/>
              <w:right w:val="single" w:color="auto" w:sz="4" w:space="0"/>
            </w:tcBorders>
            <w:vAlign w:val="center"/>
          </w:tcPr>
          <w:p w14:paraId="43ECEBA2">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794" w:type="pct"/>
            <w:vMerge w:val="continue"/>
            <w:tcBorders>
              <w:top w:val="single" w:color="auto" w:sz="4" w:space="0"/>
              <w:left w:val="single" w:color="auto" w:sz="4" w:space="0"/>
              <w:bottom w:val="single" w:color="auto" w:sz="4" w:space="0"/>
              <w:right w:val="single" w:color="auto" w:sz="4" w:space="0"/>
            </w:tcBorders>
            <w:vAlign w:val="center"/>
          </w:tcPr>
          <w:p w14:paraId="65590A6F">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1052" w:type="pct"/>
            <w:gridSpan w:val="2"/>
            <w:vMerge w:val="restart"/>
            <w:tcBorders>
              <w:top w:val="single" w:color="auto" w:sz="4" w:space="0"/>
              <w:left w:val="single" w:color="auto" w:sz="4" w:space="0"/>
              <w:bottom w:val="single" w:color="auto" w:sz="4" w:space="0"/>
              <w:right w:val="single" w:color="auto" w:sz="4" w:space="0"/>
            </w:tcBorders>
            <w:vAlign w:val="center"/>
          </w:tcPr>
          <w:p w14:paraId="5F6C49DE">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产叶（果）桑</w:t>
            </w:r>
          </w:p>
        </w:tc>
        <w:tc>
          <w:tcPr>
            <w:tcW w:w="1564" w:type="pct"/>
            <w:tcBorders>
              <w:top w:val="single" w:color="auto" w:sz="4" w:space="0"/>
              <w:left w:val="nil"/>
              <w:bottom w:val="single" w:color="auto" w:sz="4" w:space="0"/>
              <w:right w:val="single" w:color="auto" w:sz="4" w:space="0"/>
            </w:tcBorders>
            <w:vAlign w:val="center"/>
          </w:tcPr>
          <w:p w14:paraId="1EA458B9">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初产叶（果）</w:t>
            </w:r>
          </w:p>
        </w:tc>
        <w:tc>
          <w:tcPr>
            <w:tcW w:w="416" w:type="pct"/>
            <w:tcBorders>
              <w:top w:val="single" w:color="auto" w:sz="4" w:space="0"/>
              <w:left w:val="nil"/>
              <w:bottom w:val="single" w:color="auto" w:sz="4" w:space="0"/>
              <w:right w:val="single" w:color="auto" w:sz="4" w:space="0"/>
            </w:tcBorders>
            <w:vAlign w:val="center"/>
          </w:tcPr>
          <w:p w14:paraId="3C5822A4">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株</w:t>
            </w:r>
          </w:p>
        </w:tc>
        <w:tc>
          <w:tcPr>
            <w:tcW w:w="776" w:type="pct"/>
            <w:tcBorders>
              <w:top w:val="single" w:color="auto" w:sz="4" w:space="0"/>
              <w:left w:val="nil"/>
              <w:bottom w:val="single" w:color="auto" w:sz="4" w:space="0"/>
              <w:right w:val="single" w:color="auto" w:sz="4" w:space="0"/>
            </w:tcBorders>
            <w:vAlign w:val="center"/>
          </w:tcPr>
          <w:p w14:paraId="64945774">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30</w:t>
            </w:r>
          </w:p>
        </w:tc>
      </w:tr>
      <w:tr w14:paraId="1358A4D2">
        <w:tblPrEx>
          <w:tblCellMar>
            <w:top w:w="0" w:type="dxa"/>
            <w:left w:w="108" w:type="dxa"/>
            <w:bottom w:w="0" w:type="dxa"/>
            <w:right w:w="108" w:type="dxa"/>
          </w:tblCellMar>
        </w:tblPrEx>
        <w:trPr>
          <w:trHeight w:val="240" w:hRule="atLeast"/>
          <w:jc w:val="center"/>
        </w:trPr>
        <w:tc>
          <w:tcPr>
            <w:tcW w:w="395" w:type="pct"/>
            <w:vMerge w:val="continue"/>
            <w:tcBorders>
              <w:top w:val="single" w:color="auto" w:sz="4" w:space="0"/>
              <w:left w:val="single" w:color="auto" w:sz="4" w:space="0"/>
              <w:bottom w:val="single" w:color="auto" w:sz="4" w:space="0"/>
              <w:right w:val="single" w:color="auto" w:sz="4" w:space="0"/>
            </w:tcBorders>
            <w:vAlign w:val="center"/>
          </w:tcPr>
          <w:p w14:paraId="64124355">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794" w:type="pct"/>
            <w:vMerge w:val="continue"/>
            <w:tcBorders>
              <w:top w:val="single" w:color="auto" w:sz="4" w:space="0"/>
              <w:left w:val="single" w:color="auto" w:sz="4" w:space="0"/>
              <w:bottom w:val="single" w:color="auto" w:sz="4" w:space="0"/>
              <w:right w:val="single" w:color="auto" w:sz="4" w:space="0"/>
            </w:tcBorders>
            <w:vAlign w:val="center"/>
          </w:tcPr>
          <w:p w14:paraId="01E7789F">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1052" w:type="pct"/>
            <w:gridSpan w:val="2"/>
            <w:vMerge w:val="continue"/>
            <w:tcBorders>
              <w:top w:val="single" w:color="auto" w:sz="4" w:space="0"/>
              <w:left w:val="single" w:color="auto" w:sz="4" w:space="0"/>
              <w:bottom w:val="single" w:color="auto" w:sz="4" w:space="0"/>
              <w:right w:val="single" w:color="auto" w:sz="4" w:space="0"/>
            </w:tcBorders>
            <w:vAlign w:val="center"/>
          </w:tcPr>
          <w:p w14:paraId="4EC2D726">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1564" w:type="pct"/>
            <w:tcBorders>
              <w:top w:val="single" w:color="auto" w:sz="4" w:space="0"/>
              <w:left w:val="nil"/>
              <w:bottom w:val="single" w:color="auto" w:sz="4" w:space="0"/>
              <w:right w:val="single" w:color="auto" w:sz="4" w:space="0"/>
            </w:tcBorders>
            <w:vAlign w:val="center"/>
          </w:tcPr>
          <w:p w14:paraId="5C42E42E">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中产叶（果）</w:t>
            </w:r>
          </w:p>
        </w:tc>
        <w:tc>
          <w:tcPr>
            <w:tcW w:w="416" w:type="pct"/>
            <w:tcBorders>
              <w:top w:val="single" w:color="auto" w:sz="4" w:space="0"/>
              <w:left w:val="nil"/>
              <w:bottom w:val="single" w:color="auto" w:sz="4" w:space="0"/>
              <w:right w:val="single" w:color="auto" w:sz="4" w:space="0"/>
            </w:tcBorders>
            <w:vAlign w:val="center"/>
          </w:tcPr>
          <w:p w14:paraId="17A2AF89">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株</w:t>
            </w:r>
          </w:p>
        </w:tc>
        <w:tc>
          <w:tcPr>
            <w:tcW w:w="776" w:type="pct"/>
            <w:tcBorders>
              <w:top w:val="single" w:color="auto" w:sz="4" w:space="0"/>
              <w:left w:val="nil"/>
              <w:bottom w:val="single" w:color="auto" w:sz="4" w:space="0"/>
              <w:right w:val="single" w:color="auto" w:sz="4" w:space="0"/>
            </w:tcBorders>
            <w:vAlign w:val="center"/>
          </w:tcPr>
          <w:p w14:paraId="148EBF8A">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50</w:t>
            </w:r>
          </w:p>
        </w:tc>
      </w:tr>
      <w:tr w14:paraId="2E635378">
        <w:tblPrEx>
          <w:tblCellMar>
            <w:top w:w="0" w:type="dxa"/>
            <w:left w:w="108" w:type="dxa"/>
            <w:bottom w:w="0" w:type="dxa"/>
            <w:right w:w="108" w:type="dxa"/>
          </w:tblCellMar>
        </w:tblPrEx>
        <w:trPr>
          <w:trHeight w:val="240" w:hRule="atLeast"/>
          <w:jc w:val="center"/>
        </w:trPr>
        <w:tc>
          <w:tcPr>
            <w:tcW w:w="395" w:type="pct"/>
            <w:vMerge w:val="continue"/>
            <w:tcBorders>
              <w:top w:val="single" w:color="auto" w:sz="4" w:space="0"/>
              <w:left w:val="single" w:color="auto" w:sz="4" w:space="0"/>
              <w:bottom w:val="single" w:color="auto" w:sz="4" w:space="0"/>
              <w:right w:val="single" w:color="auto" w:sz="4" w:space="0"/>
            </w:tcBorders>
            <w:vAlign w:val="center"/>
          </w:tcPr>
          <w:p w14:paraId="7EFDC2A7">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794" w:type="pct"/>
            <w:vMerge w:val="continue"/>
            <w:tcBorders>
              <w:top w:val="single" w:color="auto" w:sz="4" w:space="0"/>
              <w:left w:val="single" w:color="auto" w:sz="4" w:space="0"/>
              <w:bottom w:val="single" w:color="auto" w:sz="4" w:space="0"/>
              <w:right w:val="single" w:color="auto" w:sz="4" w:space="0"/>
            </w:tcBorders>
            <w:vAlign w:val="center"/>
          </w:tcPr>
          <w:p w14:paraId="7AD20CC4">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1052" w:type="pct"/>
            <w:gridSpan w:val="2"/>
            <w:vMerge w:val="continue"/>
            <w:tcBorders>
              <w:top w:val="single" w:color="auto" w:sz="4" w:space="0"/>
              <w:left w:val="single" w:color="auto" w:sz="4" w:space="0"/>
              <w:bottom w:val="single" w:color="auto" w:sz="4" w:space="0"/>
              <w:right w:val="single" w:color="auto" w:sz="4" w:space="0"/>
            </w:tcBorders>
            <w:vAlign w:val="center"/>
          </w:tcPr>
          <w:p w14:paraId="4C2B1CFB">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1564" w:type="pct"/>
            <w:tcBorders>
              <w:top w:val="single" w:color="auto" w:sz="4" w:space="0"/>
              <w:left w:val="nil"/>
              <w:bottom w:val="single" w:color="auto" w:sz="4" w:space="0"/>
              <w:right w:val="single" w:color="auto" w:sz="4" w:space="0"/>
            </w:tcBorders>
            <w:vAlign w:val="center"/>
          </w:tcPr>
          <w:p w14:paraId="542F36CB">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盛产叶（果）</w:t>
            </w:r>
          </w:p>
        </w:tc>
        <w:tc>
          <w:tcPr>
            <w:tcW w:w="416" w:type="pct"/>
            <w:tcBorders>
              <w:top w:val="single" w:color="auto" w:sz="4" w:space="0"/>
              <w:left w:val="nil"/>
              <w:bottom w:val="single" w:color="auto" w:sz="4" w:space="0"/>
              <w:right w:val="single" w:color="auto" w:sz="4" w:space="0"/>
            </w:tcBorders>
            <w:vAlign w:val="center"/>
          </w:tcPr>
          <w:p w14:paraId="009CF289">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株</w:t>
            </w:r>
          </w:p>
        </w:tc>
        <w:tc>
          <w:tcPr>
            <w:tcW w:w="776" w:type="pct"/>
            <w:tcBorders>
              <w:top w:val="single" w:color="auto" w:sz="4" w:space="0"/>
              <w:left w:val="nil"/>
              <w:bottom w:val="single" w:color="auto" w:sz="4" w:space="0"/>
              <w:right w:val="single" w:color="auto" w:sz="4" w:space="0"/>
            </w:tcBorders>
            <w:vAlign w:val="center"/>
          </w:tcPr>
          <w:p w14:paraId="746B1A53">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60</w:t>
            </w:r>
          </w:p>
        </w:tc>
      </w:tr>
      <w:tr w14:paraId="5B4F6DE4">
        <w:tblPrEx>
          <w:tblCellMar>
            <w:top w:w="0" w:type="dxa"/>
            <w:left w:w="108" w:type="dxa"/>
            <w:bottom w:w="0" w:type="dxa"/>
            <w:right w:w="108" w:type="dxa"/>
          </w:tblCellMar>
        </w:tblPrEx>
        <w:trPr>
          <w:trHeight w:val="240" w:hRule="atLeast"/>
          <w:jc w:val="center"/>
        </w:trPr>
        <w:tc>
          <w:tcPr>
            <w:tcW w:w="395" w:type="pct"/>
            <w:vMerge w:val="continue"/>
            <w:tcBorders>
              <w:top w:val="single" w:color="auto" w:sz="4" w:space="0"/>
              <w:left w:val="single" w:color="auto" w:sz="4" w:space="0"/>
              <w:bottom w:val="single" w:color="auto" w:sz="4" w:space="0"/>
              <w:right w:val="single" w:color="auto" w:sz="4" w:space="0"/>
            </w:tcBorders>
            <w:vAlign w:val="center"/>
          </w:tcPr>
          <w:p w14:paraId="62450F17">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794" w:type="pct"/>
            <w:vMerge w:val="continue"/>
            <w:tcBorders>
              <w:top w:val="single" w:color="auto" w:sz="4" w:space="0"/>
              <w:left w:val="single" w:color="auto" w:sz="4" w:space="0"/>
              <w:bottom w:val="single" w:color="auto" w:sz="4" w:space="0"/>
              <w:right w:val="single" w:color="auto" w:sz="4" w:space="0"/>
            </w:tcBorders>
            <w:vAlign w:val="center"/>
          </w:tcPr>
          <w:p w14:paraId="3D10212A">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1052" w:type="pct"/>
            <w:gridSpan w:val="2"/>
            <w:vMerge w:val="continue"/>
            <w:tcBorders>
              <w:top w:val="single" w:color="auto" w:sz="4" w:space="0"/>
              <w:left w:val="single" w:color="auto" w:sz="4" w:space="0"/>
              <w:bottom w:val="single" w:color="auto" w:sz="4" w:space="0"/>
              <w:right w:val="single" w:color="auto" w:sz="4" w:space="0"/>
            </w:tcBorders>
            <w:vAlign w:val="center"/>
          </w:tcPr>
          <w:p w14:paraId="24092D81">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1564" w:type="pct"/>
            <w:tcBorders>
              <w:top w:val="single" w:color="auto" w:sz="4" w:space="0"/>
              <w:left w:val="nil"/>
              <w:bottom w:val="single" w:color="auto" w:sz="4" w:space="0"/>
              <w:right w:val="single" w:color="auto" w:sz="4" w:space="0"/>
            </w:tcBorders>
            <w:vAlign w:val="center"/>
          </w:tcPr>
          <w:p w14:paraId="45B08438">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老化树</w:t>
            </w:r>
          </w:p>
        </w:tc>
        <w:tc>
          <w:tcPr>
            <w:tcW w:w="416" w:type="pct"/>
            <w:tcBorders>
              <w:top w:val="single" w:color="auto" w:sz="4" w:space="0"/>
              <w:left w:val="nil"/>
              <w:bottom w:val="single" w:color="auto" w:sz="4" w:space="0"/>
              <w:right w:val="single" w:color="auto" w:sz="4" w:space="0"/>
            </w:tcBorders>
            <w:vAlign w:val="center"/>
          </w:tcPr>
          <w:p w14:paraId="230897D7">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株</w:t>
            </w:r>
          </w:p>
        </w:tc>
        <w:tc>
          <w:tcPr>
            <w:tcW w:w="776" w:type="pct"/>
            <w:tcBorders>
              <w:top w:val="single" w:color="auto" w:sz="4" w:space="0"/>
              <w:left w:val="nil"/>
              <w:bottom w:val="single" w:color="auto" w:sz="4" w:space="0"/>
              <w:right w:val="single" w:color="auto" w:sz="4" w:space="0"/>
            </w:tcBorders>
            <w:vAlign w:val="center"/>
          </w:tcPr>
          <w:p w14:paraId="06BCFCAC">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50</w:t>
            </w:r>
          </w:p>
        </w:tc>
      </w:tr>
      <w:tr w14:paraId="528639FE">
        <w:tblPrEx>
          <w:tblCellMar>
            <w:top w:w="0" w:type="dxa"/>
            <w:left w:w="108" w:type="dxa"/>
            <w:bottom w:w="0" w:type="dxa"/>
            <w:right w:w="108" w:type="dxa"/>
          </w:tblCellMar>
        </w:tblPrEx>
        <w:trPr>
          <w:trHeight w:val="240" w:hRule="atLeast"/>
          <w:jc w:val="center"/>
        </w:trPr>
        <w:tc>
          <w:tcPr>
            <w:tcW w:w="395" w:type="pct"/>
            <w:vMerge w:val="restart"/>
            <w:tcBorders>
              <w:top w:val="single" w:color="auto" w:sz="4" w:space="0"/>
              <w:left w:val="single" w:color="auto" w:sz="4" w:space="0"/>
              <w:bottom w:val="single" w:color="auto" w:sz="4" w:space="0"/>
              <w:right w:val="single" w:color="auto" w:sz="4" w:space="0"/>
            </w:tcBorders>
            <w:vAlign w:val="center"/>
          </w:tcPr>
          <w:p w14:paraId="09FD5E2A">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9</w:t>
            </w:r>
          </w:p>
        </w:tc>
        <w:tc>
          <w:tcPr>
            <w:tcW w:w="794" w:type="pct"/>
            <w:vMerge w:val="restart"/>
            <w:tcBorders>
              <w:top w:val="single" w:color="auto" w:sz="4" w:space="0"/>
              <w:left w:val="single" w:color="auto" w:sz="4" w:space="0"/>
              <w:bottom w:val="single" w:color="auto" w:sz="4" w:space="0"/>
              <w:right w:val="single" w:color="auto" w:sz="4" w:space="0"/>
            </w:tcBorders>
            <w:vAlign w:val="center"/>
          </w:tcPr>
          <w:p w14:paraId="5B8A2096">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油茶、油桐、乌桕、梅子等类</w:t>
            </w:r>
          </w:p>
        </w:tc>
        <w:tc>
          <w:tcPr>
            <w:tcW w:w="1052" w:type="pct"/>
            <w:gridSpan w:val="2"/>
            <w:tcBorders>
              <w:top w:val="single" w:color="auto" w:sz="4" w:space="0"/>
              <w:left w:val="nil"/>
              <w:bottom w:val="single" w:color="auto" w:sz="4" w:space="0"/>
              <w:right w:val="single" w:color="auto" w:sz="4" w:space="0"/>
            </w:tcBorders>
            <w:vAlign w:val="center"/>
          </w:tcPr>
          <w:p w14:paraId="7DC1364A">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幼树</w:t>
            </w:r>
          </w:p>
        </w:tc>
        <w:tc>
          <w:tcPr>
            <w:tcW w:w="1564" w:type="pct"/>
            <w:tcBorders>
              <w:top w:val="single" w:color="auto" w:sz="4" w:space="0"/>
              <w:left w:val="nil"/>
              <w:bottom w:val="single" w:color="auto" w:sz="4" w:space="0"/>
              <w:right w:val="single" w:color="auto" w:sz="4" w:space="0"/>
            </w:tcBorders>
            <w:vAlign w:val="center"/>
          </w:tcPr>
          <w:p w14:paraId="6974699B">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未产果</w:t>
            </w:r>
          </w:p>
        </w:tc>
        <w:tc>
          <w:tcPr>
            <w:tcW w:w="416" w:type="pct"/>
            <w:tcBorders>
              <w:top w:val="single" w:color="auto" w:sz="4" w:space="0"/>
              <w:left w:val="nil"/>
              <w:bottom w:val="single" w:color="auto" w:sz="4" w:space="0"/>
              <w:right w:val="single" w:color="auto" w:sz="4" w:space="0"/>
            </w:tcBorders>
            <w:vAlign w:val="center"/>
          </w:tcPr>
          <w:p w14:paraId="655607DF">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株</w:t>
            </w:r>
          </w:p>
        </w:tc>
        <w:tc>
          <w:tcPr>
            <w:tcW w:w="776" w:type="pct"/>
            <w:tcBorders>
              <w:top w:val="single" w:color="auto" w:sz="4" w:space="0"/>
              <w:left w:val="nil"/>
              <w:bottom w:val="single" w:color="auto" w:sz="4" w:space="0"/>
              <w:right w:val="single" w:color="auto" w:sz="4" w:space="0"/>
            </w:tcBorders>
            <w:vAlign w:val="center"/>
          </w:tcPr>
          <w:p w14:paraId="3600AB2D">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10</w:t>
            </w:r>
          </w:p>
        </w:tc>
      </w:tr>
      <w:tr w14:paraId="1832CB91">
        <w:tblPrEx>
          <w:tblCellMar>
            <w:top w:w="0" w:type="dxa"/>
            <w:left w:w="108" w:type="dxa"/>
            <w:bottom w:w="0" w:type="dxa"/>
            <w:right w:w="108" w:type="dxa"/>
          </w:tblCellMar>
        </w:tblPrEx>
        <w:trPr>
          <w:trHeight w:val="240" w:hRule="atLeast"/>
          <w:jc w:val="center"/>
        </w:trPr>
        <w:tc>
          <w:tcPr>
            <w:tcW w:w="395" w:type="pct"/>
            <w:vMerge w:val="continue"/>
            <w:tcBorders>
              <w:top w:val="single" w:color="auto" w:sz="4" w:space="0"/>
              <w:left w:val="single" w:color="auto" w:sz="4" w:space="0"/>
              <w:bottom w:val="single" w:color="auto" w:sz="4" w:space="0"/>
              <w:right w:val="single" w:color="auto" w:sz="4" w:space="0"/>
            </w:tcBorders>
            <w:vAlign w:val="center"/>
          </w:tcPr>
          <w:p w14:paraId="0285BB77">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794" w:type="pct"/>
            <w:vMerge w:val="continue"/>
            <w:tcBorders>
              <w:top w:val="single" w:color="auto" w:sz="4" w:space="0"/>
              <w:left w:val="single" w:color="auto" w:sz="4" w:space="0"/>
              <w:bottom w:val="single" w:color="auto" w:sz="4" w:space="0"/>
              <w:right w:val="single" w:color="auto" w:sz="4" w:space="0"/>
            </w:tcBorders>
            <w:vAlign w:val="center"/>
          </w:tcPr>
          <w:p w14:paraId="44956800">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1052" w:type="pct"/>
            <w:gridSpan w:val="2"/>
            <w:tcBorders>
              <w:top w:val="single" w:color="auto" w:sz="4" w:space="0"/>
              <w:left w:val="nil"/>
              <w:bottom w:val="single" w:color="auto" w:sz="4" w:space="0"/>
              <w:right w:val="single" w:color="auto" w:sz="4" w:space="0"/>
            </w:tcBorders>
            <w:vAlign w:val="center"/>
          </w:tcPr>
          <w:p w14:paraId="1DF0BD35">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小树</w:t>
            </w:r>
          </w:p>
        </w:tc>
        <w:tc>
          <w:tcPr>
            <w:tcW w:w="1564" w:type="pct"/>
            <w:tcBorders>
              <w:top w:val="single" w:color="auto" w:sz="4" w:space="0"/>
              <w:left w:val="nil"/>
              <w:bottom w:val="single" w:color="auto" w:sz="4" w:space="0"/>
              <w:right w:val="single" w:color="auto" w:sz="4" w:space="0"/>
            </w:tcBorders>
            <w:vAlign w:val="center"/>
          </w:tcPr>
          <w:p w14:paraId="1796CD37">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初产果</w:t>
            </w:r>
          </w:p>
        </w:tc>
        <w:tc>
          <w:tcPr>
            <w:tcW w:w="416" w:type="pct"/>
            <w:tcBorders>
              <w:top w:val="single" w:color="auto" w:sz="4" w:space="0"/>
              <w:left w:val="nil"/>
              <w:bottom w:val="single" w:color="auto" w:sz="4" w:space="0"/>
              <w:right w:val="single" w:color="auto" w:sz="4" w:space="0"/>
            </w:tcBorders>
            <w:vAlign w:val="center"/>
          </w:tcPr>
          <w:p w14:paraId="4BFB6682">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株</w:t>
            </w:r>
          </w:p>
        </w:tc>
        <w:tc>
          <w:tcPr>
            <w:tcW w:w="776" w:type="pct"/>
            <w:tcBorders>
              <w:top w:val="single" w:color="auto" w:sz="4" w:space="0"/>
              <w:left w:val="nil"/>
              <w:bottom w:val="single" w:color="auto" w:sz="4" w:space="0"/>
              <w:right w:val="single" w:color="auto" w:sz="4" w:space="0"/>
            </w:tcBorders>
            <w:vAlign w:val="center"/>
          </w:tcPr>
          <w:p w14:paraId="46DC8BF7">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50</w:t>
            </w:r>
          </w:p>
        </w:tc>
      </w:tr>
      <w:tr w14:paraId="18688F5C">
        <w:tblPrEx>
          <w:tblCellMar>
            <w:top w:w="0" w:type="dxa"/>
            <w:left w:w="108" w:type="dxa"/>
            <w:bottom w:w="0" w:type="dxa"/>
            <w:right w:w="108" w:type="dxa"/>
          </w:tblCellMar>
        </w:tblPrEx>
        <w:trPr>
          <w:trHeight w:val="240" w:hRule="atLeast"/>
          <w:jc w:val="center"/>
        </w:trPr>
        <w:tc>
          <w:tcPr>
            <w:tcW w:w="395" w:type="pct"/>
            <w:vMerge w:val="continue"/>
            <w:tcBorders>
              <w:top w:val="single" w:color="auto" w:sz="4" w:space="0"/>
              <w:left w:val="single" w:color="auto" w:sz="4" w:space="0"/>
              <w:bottom w:val="single" w:color="auto" w:sz="4" w:space="0"/>
              <w:right w:val="single" w:color="auto" w:sz="4" w:space="0"/>
            </w:tcBorders>
            <w:vAlign w:val="center"/>
          </w:tcPr>
          <w:p w14:paraId="3E0F3405">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794" w:type="pct"/>
            <w:vMerge w:val="continue"/>
            <w:tcBorders>
              <w:top w:val="single" w:color="auto" w:sz="4" w:space="0"/>
              <w:left w:val="single" w:color="auto" w:sz="4" w:space="0"/>
              <w:bottom w:val="single" w:color="auto" w:sz="4" w:space="0"/>
              <w:right w:val="single" w:color="auto" w:sz="4" w:space="0"/>
            </w:tcBorders>
            <w:vAlign w:val="center"/>
          </w:tcPr>
          <w:p w14:paraId="2C8412DE">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1052" w:type="pct"/>
            <w:gridSpan w:val="2"/>
            <w:tcBorders>
              <w:top w:val="single" w:color="auto" w:sz="4" w:space="0"/>
              <w:left w:val="nil"/>
              <w:bottom w:val="single" w:color="auto" w:sz="4" w:space="0"/>
              <w:right w:val="single" w:color="auto" w:sz="4" w:space="0"/>
            </w:tcBorders>
            <w:vAlign w:val="center"/>
          </w:tcPr>
          <w:p w14:paraId="548CFD0B">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中树</w:t>
            </w:r>
          </w:p>
        </w:tc>
        <w:tc>
          <w:tcPr>
            <w:tcW w:w="1564" w:type="pct"/>
            <w:tcBorders>
              <w:top w:val="single" w:color="auto" w:sz="4" w:space="0"/>
              <w:left w:val="nil"/>
              <w:bottom w:val="single" w:color="auto" w:sz="4" w:space="0"/>
              <w:right w:val="single" w:color="auto" w:sz="4" w:space="0"/>
            </w:tcBorders>
            <w:vAlign w:val="center"/>
          </w:tcPr>
          <w:p w14:paraId="259846B8">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中产期</w:t>
            </w:r>
          </w:p>
        </w:tc>
        <w:tc>
          <w:tcPr>
            <w:tcW w:w="416" w:type="pct"/>
            <w:tcBorders>
              <w:top w:val="single" w:color="auto" w:sz="4" w:space="0"/>
              <w:left w:val="nil"/>
              <w:bottom w:val="single" w:color="auto" w:sz="4" w:space="0"/>
              <w:right w:val="single" w:color="auto" w:sz="4" w:space="0"/>
            </w:tcBorders>
            <w:vAlign w:val="center"/>
          </w:tcPr>
          <w:p w14:paraId="10476ABC">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株</w:t>
            </w:r>
          </w:p>
        </w:tc>
        <w:tc>
          <w:tcPr>
            <w:tcW w:w="776" w:type="pct"/>
            <w:tcBorders>
              <w:top w:val="single" w:color="auto" w:sz="4" w:space="0"/>
              <w:left w:val="nil"/>
              <w:bottom w:val="single" w:color="auto" w:sz="4" w:space="0"/>
              <w:right w:val="single" w:color="auto" w:sz="4" w:space="0"/>
            </w:tcBorders>
            <w:vAlign w:val="center"/>
          </w:tcPr>
          <w:p w14:paraId="155050F2">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150</w:t>
            </w:r>
          </w:p>
        </w:tc>
      </w:tr>
      <w:tr w14:paraId="2979CFCD">
        <w:tblPrEx>
          <w:tblCellMar>
            <w:top w:w="0" w:type="dxa"/>
            <w:left w:w="108" w:type="dxa"/>
            <w:bottom w:w="0" w:type="dxa"/>
            <w:right w:w="108" w:type="dxa"/>
          </w:tblCellMar>
        </w:tblPrEx>
        <w:trPr>
          <w:trHeight w:val="240" w:hRule="atLeast"/>
          <w:jc w:val="center"/>
        </w:trPr>
        <w:tc>
          <w:tcPr>
            <w:tcW w:w="395" w:type="pct"/>
            <w:vMerge w:val="continue"/>
            <w:tcBorders>
              <w:top w:val="single" w:color="auto" w:sz="4" w:space="0"/>
              <w:left w:val="single" w:color="auto" w:sz="4" w:space="0"/>
              <w:bottom w:val="single" w:color="auto" w:sz="4" w:space="0"/>
              <w:right w:val="single" w:color="auto" w:sz="4" w:space="0"/>
            </w:tcBorders>
            <w:vAlign w:val="center"/>
          </w:tcPr>
          <w:p w14:paraId="23E80F96">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794" w:type="pct"/>
            <w:vMerge w:val="continue"/>
            <w:tcBorders>
              <w:top w:val="single" w:color="auto" w:sz="4" w:space="0"/>
              <w:left w:val="single" w:color="auto" w:sz="4" w:space="0"/>
              <w:bottom w:val="single" w:color="auto" w:sz="4" w:space="0"/>
              <w:right w:val="single" w:color="auto" w:sz="4" w:space="0"/>
            </w:tcBorders>
            <w:vAlign w:val="center"/>
          </w:tcPr>
          <w:p w14:paraId="62987586">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1052" w:type="pct"/>
            <w:gridSpan w:val="2"/>
            <w:vMerge w:val="restart"/>
            <w:tcBorders>
              <w:top w:val="single" w:color="auto" w:sz="4" w:space="0"/>
              <w:left w:val="single" w:color="auto" w:sz="4" w:space="0"/>
              <w:bottom w:val="single" w:color="auto" w:sz="4" w:space="0"/>
              <w:right w:val="single" w:color="auto" w:sz="4" w:space="0"/>
            </w:tcBorders>
            <w:vAlign w:val="center"/>
          </w:tcPr>
          <w:p w14:paraId="489F6000">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大树</w:t>
            </w:r>
          </w:p>
        </w:tc>
        <w:tc>
          <w:tcPr>
            <w:tcW w:w="1564" w:type="pct"/>
            <w:tcBorders>
              <w:top w:val="single" w:color="auto" w:sz="4" w:space="0"/>
              <w:left w:val="nil"/>
              <w:bottom w:val="single" w:color="auto" w:sz="4" w:space="0"/>
              <w:right w:val="single" w:color="auto" w:sz="4" w:space="0"/>
            </w:tcBorders>
            <w:vAlign w:val="center"/>
          </w:tcPr>
          <w:p w14:paraId="377A5303">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盛产期</w:t>
            </w:r>
          </w:p>
        </w:tc>
        <w:tc>
          <w:tcPr>
            <w:tcW w:w="416" w:type="pct"/>
            <w:tcBorders>
              <w:top w:val="single" w:color="auto" w:sz="4" w:space="0"/>
              <w:left w:val="nil"/>
              <w:bottom w:val="single" w:color="auto" w:sz="4" w:space="0"/>
              <w:right w:val="single" w:color="auto" w:sz="4" w:space="0"/>
            </w:tcBorders>
            <w:vAlign w:val="center"/>
          </w:tcPr>
          <w:p w14:paraId="66A9A589">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株</w:t>
            </w:r>
          </w:p>
        </w:tc>
        <w:tc>
          <w:tcPr>
            <w:tcW w:w="776" w:type="pct"/>
            <w:tcBorders>
              <w:top w:val="single" w:color="auto" w:sz="4" w:space="0"/>
              <w:left w:val="nil"/>
              <w:bottom w:val="single" w:color="auto" w:sz="4" w:space="0"/>
              <w:right w:val="single" w:color="auto" w:sz="4" w:space="0"/>
            </w:tcBorders>
            <w:vAlign w:val="center"/>
          </w:tcPr>
          <w:p w14:paraId="3B3D6659">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220</w:t>
            </w:r>
          </w:p>
        </w:tc>
      </w:tr>
      <w:tr w14:paraId="76FFE98B">
        <w:tblPrEx>
          <w:tblCellMar>
            <w:top w:w="0" w:type="dxa"/>
            <w:left w:w="108" w:type="dxa"/>
            <w:bottom w:w="0" w:type="dxa"/>
            <w:right w:w="108" w:type="dxa"/>
          </w:tblCellMar>
        </w:tblPrEx>
        <w:trPr>
          <w:trHeight w:val="240" w:hRule="atLeast"/>
          <w:jc w:val="center"/>
        </w:trPr>
        <w:tc>
          <w:tcPr>
            <w:tcW w:w="395" w:type="pct"/>
            <w:vMerge w:val="continue"/>
            <w:tcBorders>
              <w:top w:val="single" w:color="auto" w:sz="4" w:space="0"/>
              <w:left w:val="single" w:color="auto" w:sz="4" w:space="0"/>
              <w:bottom w:val="single" w:color="auto" w:sz="4" w:space="0"/>
              <w:right w:val="single" w:color="auto" w:sz="4" w:space="0"/>
            </w:tcBorders>
            <w:vAlign w:val="center"/>
          </w:tcPr>
          <w:p w14:paraId="1681CA45">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794" w:type="pct"/>
            <w:vMerge w:val="continue"/>
            <w:tcBorders>
              <w:top w:val="single" w:color="auto" w:sz="4" w:space="0"/>
              <w:left w:val="single" w:color="auto" w:sz="4" w:space="0"/>
              <w:bottom w:val="single" w:color="auto" w:sz="4" w:space="0"/>
              <w:right w:val="single" w:color="auto" w:sz="4" w:space="0"/>
            </w:tcBorders>
            <w:vAlign w:val="center"/>
          </w:tcPr>
          <w:p w14:paraId="1DC59644">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1052" w:type="pct"/>
            <w:gridSpan w:val="2"/>
            <w:vMerge w:val="continue"/>
            <w:tcBorders>
              <w:top w:val="single" w:color="auto" w:sz="4" w:space="0"/>
              <w:left w:val="single" w:color="auto" w:sz="4" w:space="0"/>
              <w:bottom w:val="single" w:color="auto" w:sz="4" w:space="0"/>
              <w:right w:val="single" w:color="auto" w:sz="4" w:space="0"/>
            </w:tcBorders>
            <w:vAlign w:val="center"/>
          </w:tcPr>
          <w:p w14:paraId="6853B8DD">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1564" w:type="pct"/>
            <w:tcBorders>
              <w:top w:val="single" w:color="auto" w:sz="4" w:space="0"/>
              <w:left w:val="nil"/>
              <w:bottom w:val="single" w:color="auto" w:sz="4" w:space="0"/>
              <w:right w:val="single" w:color="auto" w:sz="4" w:space="0"/>
            </w:tcBorders>
            <w:vAlign w:val="center"/>
          </w:tcPr>
          <w:p w14:paraId="4983C2AE">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老化树</w:t>
            </w:r>
          </w:p>
        </w:tc>
        <w:tc>
          <w:tcPr>
            <w:tcW w:w="416" w:type="pct"/>
            <w:tcBorders>
              <w:top w:val="single" w:color="auto" w:sz="4" w:space="0"/>
              <w:left w:val="nil"/>
              <w:bottom w:val="single" w:color="auto" w:sz="4" w:space="0"/>
              <w:right w:val="single" w:color="auto" w:sz="4" w:space="0"/>
            </w:tcBorders>
            <w:vAlign w:val="center"/>
          </w:tcPr>
          <w:p w14:paraId="5AE9427D">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株</w:t>
            </w:r>
          </w:p>
        </w:tc>
        <w:tc>
          <w:tcPr>
            <w:tcW w:w="776" w:type="pct"/>
            <w:tcBorders>
              <w:top w:val="single" w:color="auto" w:sz="4" w:space="0"/>
              <w:left w:val="nil"/>
              <w:bottom w:val="single" w:color="auto" w:sz="4" w:space="0"/>
              <w:right w:val="single" w:color="auto" w:sz="4" w:space="0"/>
            </w:tcBorders>
            <w:vAlign w:val="center"/>
          </w:tcPr>
          <w:p w14:paraId="1E826569">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200</w:t>
            </w:r>
          </w:p>
        </w:tc>
      </w:tr>
      <w:tr w14:paraId="354B085B">
        <w:tblPrEx>
          <w:tblCellMar>
            <w:top w:w="0" w:type="dxa"/>
            <w:left w:w="108" w:type="dxa"/>
            <w:bottom w:w="0" w:type="dxa"/>
            <w:right w:w="108" w:type="dxa"/>
          </w:tblCellMar>
        </w:tblPrEx>
        <w:trPr>
          <w:trHeight w:val="240" w:hRule="atLeast"/>
          <w:jc w:val="center"/>
        </w:trPr>
        <w:tc>
          <w:tcPr>
            <w:tcW w:w="395" w:type="pct"/>
            <w:tcBorders>
              <w:top w:val="single" w:color="auto" w:sz="4" w:space="0"/>
              <w:left w:val="single" w:color="auto" w:sz="4" w:space="0"/>
              <w:bottom w:val="single" w:color="auto" w:sz="4" w:space="0"/>
              <w:right w:val="single" w:color="auto" w:sz="4" w:space="0"/>
            </w:tcBorders>
            <w:vAlign w:val="center"/>
          </w:tcPr>
          <w:p w14:paraId="1C43D2DD">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10</w:t>
            </w:r>
          </w:p>
        </w:tc>
        <w:tc>
          <w:tcPr>
            <w:tcW w:w="1846" w:type="pct"/>
            <w:gridSpan w:val="3"/>
            <w:tcBorders>
              <w:top w:val="single" w:color="auto" w:sz="4" w:space="0"/>
              <w:left w:val="nil"/>
              <w:bottom w:val="single" w:color="auto" w:sz="4" w:space="0"/>
              <w:right w:val="single" w:color="000000" w:sz="4" w:space="0"/>
            </w:tcBorders>
            <w:vAlign w:val="center"/>
          </w:tcPr>
          <w:p w14:paraId="3A2C8EFD">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竹笋</w:t>
            </w:r>
          </w:p>
        </w:tc>
        <w:tc>
          <w:tcPr>
            <w:tcW w:w="1564" w:type="pct"/>
            <w:tcBorders>
              <w:top w:val="single" w:color="auto" w:sz="4" w:space="0"/>
              <w:left w:val="nil"/>
              <w:bottom w:val="single" w:color="auto" w:sz="4" w:space="0"/>
              <w:right w:val="single" w:color="auto" w:sz="4" w:space="0"/>
            </w:tcBorders>
            <w:vAlign w:val="center"/>
          </w:tcPr>
          <w:p w14:paraId="3E7E3E0F">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416" w:type="pct"/>
            <w:tcBorders>
              <w:top w:val="single" w:color="auto" w:sz="4" w:space="0"/>
              <w:left w:val="nil"/>
              <w:bottom w:val="single" w:color="auto" w:sz="4" w:space="0"/>
              <w:right w:val="single" w:color="auto" w:sz="4" w:space="0"/>
            </w:tcBorders>
            <w:vAlign w:val="center"/>
          </w:tcPr>
          <w:p w14:paraId="27ED3E04">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笼</w:t>
            </w:r>
          </w:p>
        </w:tc>
        <w:tc>
          <w:tcPr>
            <w:tcW w:w="776" w:type="pct"/>
            <w:tcBorders>
              <w:top w:val="single" w:color="auto" w:sz="4" w:space="0"/>
              <w:left w:val="nil"/>
              <w:bottom w:val="single" w:color="auto" w:sz="4" w:space="0"/>
              <w:right w:val="single" w:color="auto" w:sz="4" w:space="0"/>
            </w:tcBorders>
            <w:vAlign w:val="center"/>
          </w:tcPr>
          <w:p w14:paraId="4D5A2E8E">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100</w:t>
            </w:r>
          </w:p>
        </w:tc>
      </w:tr>
      <w:tr w14:paraId="180FBDE8">
        <w:tblPrEx>
          <w:tblCellMar>
            <w:top w:w="0" w:type="dxa"/>
            <w:left w:w="108" w:type="dxa"/>
            <w:bottom w:w="0" w:type="dxa"/>
            <w:right w:w="108" w:type="dxa"/>
          </w:tblCellMar>
        </w:tblPrEx>
        <w:trPr>
          <w:trHeight w:val="240" w:hRule="atLeast"/>
          <w:jc w:val="center"/>
        </w:trPr>
        <w:tc>
          <w:tcPr>
            <w:tcW w:w="395" w:type="pct"/>
            <w:vMerge w:val="restart"/>
            <w:tcBorders>
              <w:top w:val="single" w:color="auto" w:sz="4" w:space="0"/>
              <w:left w:val="single" w:color="auto" w:sz="4" w:space="0"/>
              <w:bottom w:val="single" w:color="auto" w:sz="4" w:space="0"/>
              <w:right w:val="single" w:color="auto" w:sz="4" w:space="0"/>
            </w:tcBorders>
            <w:vAlign w:val="center"/>
          </w:tcPr>
          <w:p w14:paraId="2A17C2EE">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11</w:t>
            </w:r>
          </w:p>
        </w:tc>
        <w:tc>
          <w:tcPr>
            <w:tcW w:w="1846" w:type="pct"/>
            <w:gridSpan w:val="3"/>
            <w:vMerge w:val="restart"/>
            <w:tcBorders>
              <w:top w:val="single" w:color="auto" w:sz="4" w:space="0"/>
              <w:left w:val="single" w:color="auto" w:sz="4" w:space="0"/>
              <w:bottom w:val="single" w:color="auto" w:sz="4" w:space="0"/>
              <w:right w:val="single" w:color="auto" w:sz="4" w:space="0"/>
            </w:tcBorders>
            <w:vAlign w:val="center"/>
          </w:tcPr>
          <w:p w14:paraId="047420AF">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竹类</w:t>
            </w:r>
          </w:p>
        </w:tc>
        <w:tc>
          <w:tcPr>
            <w:tcW w:w="1564" w:type="pct"/>
            <w:tcBorders>
              <w:top w:val="single" w:color="auto" w:sz="4" w:space="0"/>
              <w:left w:val="nil"/>
              <w:bottom w:val="single" w:color="auto" w:sz="4" w:space="0"/>
              <w:right w:val="single" w:color="auto" w:sz="4" w:space="0"/>
            </w:tcBorders>
            <w:vAlign w:val="center"/>
          </w:tcPr>
          <w:p w14:paraId="21E5AC31">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25根以上（含25根）</w:t>
            </w:r>
          </w:p>
        </w:tc>
        <w:tc>
          <w:tcPr>
            <w:tcW w:w="416" w:type="pct"/>
            <w:tcBorders>
              <w:top w:val="single" w:color="auto" w:sz="4" w:space="0"/>
              <w:left w:val="nil"/>
              <w:bottom w:val="single" w:color="auto" w:sz="4" w:space="0"/>
              <w:right w:val="single" w:color="auto" w:sz="4" w:space="0"/>
            </w:tcBorders>
            <w:vAlign w:val="center"/>
          </w:tcPr>
          <w:p w14:paraId="10F4CB64">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笼</w:t>
            </w:r>
          </w:p>
        </w:tc>
        <w:tc>
          <w:tcPr>
            <w:tcW w:w="776" w:type="pct"/>
            <w:tcBorders>
              <w:top w:val="single" w:color="auto" w:sz="4" w:space="0"/>
              <w:left w:val="nil"/>
              <w:bottom w:val="single" w:color="auto" w:sz="4" w:space="0"/>
              <w:right w:val="single" w:color="auto" w:sz="4" w:space="0"/>
            </w:tcBorders>
            <w:vAlign w:val="center"/>
          </w:tcPr>
          <w:p w14:paraId="285A0B85">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200</w:t>
            </w:r>
          </w:p>
        </w:tc>
      </w:tr>
      <w:tr w14:paraId="5E5EBB35">
        <w:tblPrEx>
          <w:tblCellMar>
            <w:top w:w="0" w:type="dxa"/>
            <w:left w:w="108" w:type="dxa"/>
            <w:bottom w:w="0" w:type="dxa"/>
            <w:right w:w="108" w:type="dxa"/>
          </w:tblCellMar>
        </w:tblPrEx>
        <w:trPr>
          <w:trHeight w:val="240" w:hRule="atLeast"/>
          <w:jc w:val="center"/>
        </w:trPr>
        <w:tc>
          <w:tcPr>
            <w:tcW w:w="395" w:type="pct"/>
            <w:vMerge w:val="continue"/>
            <w:tcBorders>
              <w:top w:val="single" w:color="auto" w:sz="4" w:space="0"/>
              <w:left w:val="single" w:color="auto" w:sz="4" w:space="0"/>
              <w:bottom w:val="single" w:color="auto" w:sz="4" w:space="0"/>
              <w:right w:val="single" w:color="auto" w:sz="4" w:space="0"/>
            </w:tcBorders>
            <w:vAlign w:val="center"/>
          </w:tcPr>
          <w:p w14:paraId="1769C4A5">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1846" w:type="pct"/>
            <w:gridSpan w:val="3"/>
            <w:vMerge w:val="continue"/>
            <w:tcBorders>
              <w:top w:val="single" w:color="auto" w:sz="4" w:space="0"/>
              <w:left w:val="single" w:color="auto" w:sz="4" w:space="0"/>
              <w:bottom w:val="single" w:color="auto" w:sz="4" w:space="0"/>
              <w:right w:val="single" w:color="auto" w:sz="4" w:space="0"/>
            </w:tcBorders>
            <w:vAlign w:val="center"/>
          </w:tcPr>
          <w:p w14:paraId="2EC69F48">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1564" w:type="pct"/>
            <w:tcBorders>
              <w:top w:val="single" w:color="auto" w:sz="4" w:space="0"/>
              <w:left w:val="nil"/>
              <w:bottom w:val="single" w:color="auto" w:sz="4" w:space="0"/>
              <w:right w:val="single" w:color="auto" w:sz="4" w:space="0"/>
            </w:tcBorders>
            <w:vAlign w:val="center"/>
          </w:tcPr>
          <w:p w14:paraId="547959DC">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10</w:t>
            </w:r>
            <w:r>
              <w:rPr>
                <w:rFonts w:hint="eastAsia" w:ascii="仿宋" w:hAnsi="仿宋" w:eastAsia="仿宋" w:cs="Arial"/>
                <w:color w:val="000000"/>
                <w:spacing w:val="0"/>
                <w:kern w:val="0"/>
                <w:sz w:val="24"/>
                <w:highlight w:val="none"/>
                <w:lang w:eastAsia="zh-CN"/>
              </w:rPr>
              <w:t>—</w:t>
            </w:r>
            <w:r>
              <w:rPr>
                <w:rFonts w:hint="eastAsia" w:ascii="仿宋" w:hAnsi="仿宋" w:eastAsia="仿宋" w:cs="Arial"/>
                <w:color w:val="000000"/>
                <w:spacing w:val="0"/>
                <w:kern w:val="0"/>
                <w:sz w:val="24"/>
                <w:highlight w:val="none"/>
              </w:rPr>
              <w:t>25根（含10根）</w:t>
            </w:r>
          </w:p>
        </w:tc>
        <w:tc>
          <w:tcPr>
            <w:tcW w:w="416" w:type="pct"/>
            <w:tcBorders>
              <w:top w:val="single" w:color="auto" w:sz="4" w:space="0"/>
              <w:left w:val="nil"/>
              <w:bottom w:val="single" w:color="auto" w:sz="4" w:space="0"/>
              <w:right w:val="single" w:color="auto" w:sz="4" w:space="0"/>
            </w:tcBorders>
            <w:vAlign w:val="center"/>
          </w:tcPr>
          <w:p w14:paraId="6A70BBD4">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笼</w:t>
            </w:r>
          </w:p>
        </w:tc>
        <w:tc>
          <w:tcPr>
            <w:tcW w:w="776" w:type="pct"/>
            <w:tcBorders>
              <w:top w:val="single" w:color="auto" w:sz="4" w:space="0"/>
              <w:left w:val="nil"/>
              <w:bottom w:val="single" w:color="auto" w:sz="4" w:space="0"/>
              <w:right w:val="single" w:color="auto" w:sz="4" w:space="0"/>
            </w:tcBorders>
            <w:vAlign w:val="center"/>
          </w:tcPr>
          <w:p w14:paraId="6DDBCF02">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150</w:t>
            </w:r>
          </w:p>
        </w:tc>
      </w:tr>
      <w:tr w14:paraId="7C460DAE">
        <w:tblPrEx>
          <w:tblCellMar>
            <w:top w:w="0" w:type="dxa"/>
            <w:left w:w="108" w:type="dxa"/>
            <w:bottom w:w="0" w:type="dxa"/>
            <w:right w:w="108" w:type="dxa"/>
          </w:tblCellMar>
        </w:tblPrEx>
        <w:trPr>
          <w:trHeight w:val="240" w:hRule="atLeast"/>
          <w:jc w:val="center"/>
        </w:trPr>
        <w:tc>
          <w:tcPr>
            <w:tcW w:w="395" w:type="pct"/>
            <w:vMerge w:val="continue"/>
            <w:tcBorders>
              <w:top w:val="single" w:color="auto" w:sz="4" w:space="0"/>
              <w:left w:val="single" w:color="auto" w:sz="4" w:space="0"/>
              <w:bottom w:val="single" w:color="auto" w:sz="4" w:space="0"/>
              <w:right w:val="single" w:color="auto" w:sz="4" w:space="0"/>
            </w:tcBorders>
            <w:vAlign w:val="center"/>
          </w:tcPr>
          <w:p w14:paraId="016C2DF1">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1846" w:type="pct"/>
            <w:gridSpan w:val="3"/>
            <w:vMerge w:val="continue"/>
            <w:tcBorders>
              <w:top w:val="single" w:color="auto" w:sz="4" w:space="0"/>
              <w:left w:val="single" w:color="auto" w:sz="4" w:space="0"/>
              <w:bottom w:val="single" w:color="auto" w:sz="4" w:space="0"/>
              <w:right w:val="single" w:color="auto" w:sz="4" w:space="0"/>
            </w:tcBorders>
            <w:vAlign w:val="center"/>
          </w:tcPr>
          <w:p w14:paraId="16890DB7">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1564" w:type="pct"/>
            <w:tcBorders>
              <w:top w:val="single" w:color="auto" w:sz="4" w:space="0"/>
              <w:left w:val="nil"/>
              <w:bottom w:val="single" w:color="auto" w:sz="4" w:space="0"/>
              <w:right w:val="single" w:color="auto" w:sz="4" w:space="0"/>
            </w:tcBorders>
            <w:vAlign w:val="center"/>
          </w:tcPr>
          <w:p w14:paraId="42C07657">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10根及以下</w:t>
            </w:r>
          </w:p>
        </w:tc>
        <w:tc>
          <w:tcPr>
            <w:tcW w:w="416" w:type="pct"/>
            <w:tcBorders>
              <w:top w:val="single" w:color="auto" w:sz="4" w:space="0"/>
              <w:left w:val="nil"/>
              <w:bottom w:val="single" w:color="auto" w:sz="4" w:space="0"/>
              <w:right w:val="single" w:color="auto" w:sz="4" w:space="0"/>
            </w:tcBorders>
            <w:vAlign w:val="center"/>
          </w:tcPr>
          <w:p w14:paraId="0D416E27">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笼</w:t>
            </w:r>
          </w:p>
        </w:tc>
        <w:tc>
          <w:tcPr>
            <w:tcW w:w="776" w:type="pct"/>
            <w:tcBorders>
              <w:top w:val="single" w:color="auto" w:sz="4" w:space="0"/>
              <w:left w:val="nil"/>
              <w:bottom w:val="single" w:color="auto" w:sz="4" w:space="0"/>
              <w:right w:val="single" w:color="auto" w:sz="4" w:space="0"/>
            </w:tcBorders>
            <w:vAlign w:val="center"/>
          </w:tcPr>
          <w:p w14:paraId="560F8852">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50</w:t>
            </w:r>
          </w:p>
        </w:tc>
      </w:tr>
      <w:tr w14:paraId="7B4E4CF3">
        <w:tblPrEx>
          <w:tblCellMar>
            <w:top w:w="0" w:type="dxa"/>
            <w:left w:w="108" w:type="dxa"/>
            <w:bottom w:w="0" w:type="dxa"/>
            <w:right w:w="108" w:type="dxa"/>
          </w:tblCellMar>
        </w:tblPrEx>
        <w:trPr>
          <w:trHeight w:val="240" w:hRule="atLeast"/>
          <w:jc w:val="center"/>
        </w:trPr>
        <w:tc>
          <w:tcPr>
            <w:tcW w:w="395" w:type="pct"/>
            <w:vMerge w:val="restart"/>
            <w:tcBorders>
              <w:top w:val="single" w:color="auto" w:sz="4" w:space="0"/>
              <w:left w:val="single" w:color="auto" w:sz="4" w:space="0"/>
              <w:bottom w:val="single" w:color="auto" w:sz="4" w:space="0"/>
              <w:right w:val="single" w:color="auto" w:sz="4" w:space="0"/>
            </w:tcBorders>
            <w:vAlign w:val="center"/>
          </w:tcPr>
          <w:p w14:paraId="1C4D3806">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12</w:t>
            </w:r>
          </w:p>
        </w:tc>
        <w:tc>
          <w:tcPr>
            <w:tcW w:w="794" w:type="pct"/>
            <w:vMerge w:val="restart"/>
            <w:tcBorders>
              <w:top w:val="single" w:color="auto" w:sz="4" w:space="0"/>
              <w:left w:val="single" w:color="auto" w:sz="4" w:space="0"/>
              <w:bottom w:val="single" w:color="auto" w:sz="4" w:space="0"/>
              <w:right w:val="single" w:color="auto" w:sz="4" w:space="0"/>
            </w:tcBorders>
            <w:vAlign w:val="center"/>
          </w:tcPr>
          <w:p w14:paraId="51D4A1BC">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松、杉、柏等针叶类</w:t>
            </w:r>
          </w:p>
        </w:tc>
        <w:tc>
          <w:tcPr>
            <w:tcW w:w="1052" w:type="pct"/>
            <w:gridSpan w:val="2"/>
            <w:tcBorders>
              <w:top w:val="single" w:color="auto" w:sz="4" w:space="0"/>
              <w:left w:val="nil"/>
              <w:bottom w:val="single" w:color="auto" w:sz="4" w:space="0"/>
              <w:right w:val="single" w:color="auto" w:sz="4" w:space="0"/>
            </w:tcBorders>
            <w:vAlign w:val="center"/>
          </w:tcPr>
          <w:p w14:paraId="643EF4BE">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幼树</w:t>
            </w:r>
          </w:p>
        </w:tc>
        <w:tc>
          <w:tcPr>
            <w:tcW w:w="1564" w:type="pct"/>
            <w:tcBorders>
              <w:top w:val="single" w:color="auto" w:sz="4" w:space="0"/>
              <w:left w:val="nil"/>
              <w:bottom w:val="single" w:color="auto" w:sz="4" w:space="0"/>
              <w:right w:val="single" w:color="auto" w:sz="4" w:space="0"/>
            </w:tcBorders>
            <w:vAlign w:val="center"/>
          </w:tcPr>
          <w:p w14:paraId="5112A2BC">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干胸径2厘米以下</w:t>
            </w:r>
          </w:p>
        </w:tc>
        <w:tc>
          <w:tcPr>
            <w:tcW w:w="416" w:type="pct"/>
            <w:tcBorders>
              <w:top w:val="single" w:color="auto" w:sz="4" w:space="0"/>
              <w:left w:val="nil"/>
              <w:bottom w:val="single" w:color="auto" w:sz="4" w:space="0"/>
              <w:right w:val="single" w:color="auto" w:sz="4" w:space="0"/>
            </w:tcBorders>
            <w:vAlign w:val="center"/>
          </w:tcPr>
          <w:p w14:paraId="33DA20B9">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株</w:t>
            </w:r>
          </w:p>
        </w:tc>
        <w:tc>
          <w:tcPr>
            <w:tcW w:w="776" w:type="pct"/>
            <w:tcBorders>
              <w:top w:val="single" w:color="auto" w:sz="4" w:space="0"/>
              <w:left w:val="nil"/>
              <w:bottom w:val="single" w:color="auto" w:sz="4" w:space="0"/>
              <w:right w:val="single" w:color="auto" w:sz="4" w:space="0"/>
            </w:tcBorders>
            <w:vAlign w:val="center"/>
          </w:tcPr>
          <w:p w14:paraId="7F94C971">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5</w:t>
            </w:r>
          </w:p>
        </w:tc>
      </w:tr>
      <w:tr w14:paraId="42CE6527">
        <w:tblPrEx>
          <w:tblCellMar>
            <w:top w:w="0" w:type="dxa"/>
            <w:left w:w="108" w:type="dxa"/>
            <w:bottom w:w="0" w:type="dxa"/>
            <w:right w:w="108" w:type="dxa"/>
          </w:tblCellMar>
        </w:tblPrEx>
        <w:trPr>
          <w:trHeight w:val="240" w:hRule="atLeast"/>
          <w:jc w:val="center"/>
        </w:trPr>
        <w:tc>
          <w:tcPr>
            <w:tcW w:w="395" w:type="pct"/>
            <w:vMerge w:val="continue"/>
            <w:tcBorders>
              <w:top w:val="single" w:color="auto" w:sz="4" w:space="0"/>
              <w:left w:val="single" w:color="auto" w:sz="4" w:space="0"/>
              <w:bottom w:val="single" w:color="auto" w:sz="4" w:space="0"/>
              <w:right w:val="single" w:color="auto" w:sz="4" w:space="0"/>
            </w:tcBorders>
            <w:vAlign w:val="center"/>
          </w:tcPr>
          <w:p w14:paraId="172B26C3">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794" w:type="pct"/>
            <w:vMerge w:val="continue"/>
            <w:tcBorders>
              <w:top w:val="single" w:color="auto" w:sz="4" w:space="0"/>
              <w:left w:val="single" w:color="auto" w:sz="4" w:space="0"/>
              <w:bottom w:val="single" w:color="auto" w:sz="4" w:space="0"/>
              <w:right w:val="single" w:color="auto" w:sz="4" w:space="0"/>
            </w:tcBorders>
            <w:vAlign w:val="center"/>
          </w:tcPr>
          <w:p w14:paraId="184AD3ED">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1052" w:type="pct"/>
            <w:gridSpan w:val="2"/>
            <w:tcBorders>
              <w:top w:val="single" w:color="auto" w:sz="4" w:space="0"/>
              <w:left w:val="nil"/>
              <w:bottom w:val="single" w:color="auto" w:sz="4" w:space="0"/>
              <w:right w:val="single" w:color="auto" w:sz="4" w:space="0"/>
            </w:tcBorders>
            <w:vAlign w:val="center"/>
          </w:tcPr>
          <w:p w14:paraId="670F8B29">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小树</w:t>
            </w:r>
          </w:p>
        </w:tc>
        <w:tc>
          <w:tcPr>
            <w:tcW w:w="1564" w:type="pct"/>
            <w:tcBorders>
              <w:top w:val="single" w:color="auto" w:sz="4" w:space="0"/>
              <w:left w:val="nil"/>
              <w:bottom w:val="single" w:color="auto" w:sz="4" w:space="0"/>
              <w:right w:val="single" w:color="auto" w:sz="4" w:space="0"/>
            </w:tcBorders>
            <w:vAlign w:val="center"/>
          </w:tcPr>
          <w:p w14:paraId="68EDD719">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干胸径2</w:t>
            </w:r>
            <w:r>
              <w:rPr>
                <w:rFonts w:hint="eastAsia" w:ascii="仿宋" w:hAnsi="仿宋" w:eastAsia="仿宋" w:cs="Arial"/>
                <w:color w:val="000000"/>
                <w:spacing w:val="0"/>
                <w:kern w:val="0"/>
                <w:sz w:val="24"/>
                <w:highlight w:val="none"/>
                <w:lang w:eastAsia="zh-CN"/>
              </w:rPr>
              <w:t>—</w:t>
            </w:r>
            <w:r>
              <w:rPr>
                <w:rFonts w:hint="eastAsia" w:ascii="仿宋" w:hAnsi="仿宋" w:eastAsia="仿宋" w:cs="Arial"/>
                <w:color w:val="000000"/>
                <w:spacing w:val="0"/>
                <w:kern w:val="0"/>
                <w:sz w:val="24"/>
                <w:highlight w:val="none"/>
              </w:rPr>
              <w:t>6厘米（含2厘米）</w:t>
            </w:r>
          </w:p>
        </w:tc>
        <w:tc>
          <w:tcPr>
            <w:tcW w:w="416" w:type="pct"/>
            <w:tcBorders>
              <w:top w:val="single" w:color="auto" w:sz="4" w:space="0"/>
              <w:left w:val="nil"/>
              <w:bottom w:val="single" w:color="auto" w:sz="4" w:space="0"/>
              <w:right w:val="single" w:color="auto" w:sz="4" w:space="0"/>
            </w:tcBorders>
            <w:vAlign w:val="center"/>
          </w:tcPr>
          <w:p w14:paraId="652A7C61">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株</w:t>
            </w:r>
          </w:p>
        </w:tc>
        <w:tc>
          <w:tcPr>
            <w:tcW w:w="776" w:type="pct"/>
            <w:tcBorders>
              <w:top w:val="single" w:color="auto" w:sz="4" w:space="0"/>
              <w:left w:val="nil"/>
              <w:bottom w:val="single" w:color="auto" w:sz="4" w:space="0"/>
              <w:right w:val="single" w:color="auto" w:sz="4" w:space="0"/>
            </w:tcBorders>
            <w:vAlign w:val="center"/>
          </w:tcPr>
          <w:p w14:paraId="258A15BE">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10</w:t>
            </w:r>
          </w:p>
        </w:tc>
      </w:tr>
      <w:tr w14:paraId="261FE618">
        <w:tblPrEx>
          <w:tblCellMar>
            <w:top w:w="0" w:type="dxa"/>
            <w:left w:w="108" w:type="dxa"/>
            <w:bottom w:w="0" w:type="dxa"/>
            <w:right w:w="108" w:type="dxa"/>
          </w:tblCellMar>
        </w:tblPrEx>
        <w:trPr>
          <w:trHeight w:val="480" w:hRule="atLeast"/>
          <w:jc w:val="center"/>
        </w:trPr>
        <w:tc>
          <w:tcPr>
            <w:tcW w:w="395" w:type="pct"/>
            <w:vMerge w:val="continue"/>
            <w:tcBorders>
              <w:top w:val="single" w:color="auto" w:sz="4" w:space="0"/>
              <w:left w:val="single" w:color="auto" w:sz="4" w:space="0"/>
              <w:bottom w:val="single" w:color="auto" w:sz="4" w:space="0"/>
              <w:right w:val="single" w:color="auto" w:sz="4" w:space="0"/>
            </w:tcBorders>
            <w:vAlign w:val="center"/>
          </w:tcPr>
          <w:p w14:paraId="72D38105">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794" w:type="pct"/>
            <w:vMerge w:val="continue"/>
            <w:tcBorders>
              <w:top w:val="single" w:color="auto" w:sz="4" w:space="0"/>
              <w:left w:val="single" w:color="auto" w:sz="4" w:space="0"/>
              <w:bottom w:val="single" w:color="auto" w:sz="4" w:space="0"/>
              <w:right w:val="single" w:color="auto" w:sz="4" w:space="0"/>
            </w:tcBorders>
            <w:vAlign w:val="center"/>
          </w:tcPr>
          <w:p w14:paraId="17CEE015">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1052" w:type="pct"/>
            <w:gridSpan w:val="2"/>
            <w:tcBorders>
              <w:top w:val="single" w:color="auto" w:sz="4" w:space="0"/>
              <w:left w:val="nil"/>
              <w:bottom w:val="single" w:color="auto" w:sz="4" w:space="0"/>
              <w:right w:val="single" w:color="auto" w:sz="4" w:space="0"/>
            </w:tcBorders>
            <w:vAlign w:val="center"/>
          </w:tcPr>
          <w:p w14:paraId="5D4C76B2">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中树</w:t>
            </w:r>
          </w:p>
        </w:tc>
        <w:tc>
          <w:tcPr>
            <w:tcW w:w="1564" w:type="pct"/>
            <w:tcBorders>
              <w:top w:val="single" w:color="auto" w:sz="4" w:space="0"/>
              <w:left w:val="nil"/>
              <w:bottom w:val="single" w:color="auto" w:sz="4" w:space="0"/>
              <w:right w:val="single" w:color="auto" w:sz="4" w:space="0"/>
            </w:tcBorders>
            <w:vAlign w:val="center"/>
          </w:tcPr>
          <w:p w14:paraId="3443C665">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干胸径6</w:t>
            </w:r>
            <w:r>
              <w:rPr>
                <w:rFonts w:hint="eastAsia" w:ascii="仿宋" w:hAnsi="仿宋" w:eastAsia="仿宋" w:cs="Arial"/>
                <w:color w:val="000000"/>
                <w:spacing w:val="0"/>
                <w:kern w:val="0"/>
                <w:sz w:val="24"/>
                <w:highlight w:val="none"/>
                <w:lang w:eastAsia="zh-CN"/>
              </w:rPr>
              <w:t>—</w:t>
            </w:r>
            <w:r>
              <w:rPr>
                <w:rFonts w:hint="eastAsia" w:ascii="仿宋" w:hAnsi="仿宋" w:eastAsia="仿宋" w:cs="Arial"/>
                <w:color w:val="000000"/>
                <w:spacing w:val="0"/>
                <w:kern w:val="0"/>
                <w:sz w:val="24"/>
                <w:highlight w:val="none"/>
              </w:rPr>
              <w:t>15厘米（含6厘米）</w:t>
            </w:r>
          </w:p>
        </w:tc>
        <w:tc>
          <w:tcPr>
            <w:tcW w:w="416" w:type="pct"/>
            <w:tcBorders>
              <w:top w:val="single" w:color="auto" w:sz="4" w:space="0"/>
              <w:left w:val="nil"/>
              <w:bottom w:val="single" w:color="auto" w:sz="4" w:space="0"/>
              <w:right w:val="single" w:color="auto" w:sz="4" w:space="0"/>
            </w:tcBorders>
            <w:vAlign w:val="center"/>
          </w:tcPr>
          <w:p w14:paraId="526E2D8F">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株</w:t>
            </w:r>
          </w:p>
        </w:tc>
        <w:tc>
          <w:tcPr>
            <w:tcW w:w="776" w:type="pct"/>
            <w:tcBorders>
              <w:top w:val="single" w:color="auto" w:sz="4" w:space="0"/>
              <w:left w:val="nil"/>
              <w:bottom w:val="single" w:color="auto" w:sz="4" w:space="0"/>
              <w:right w:val="single" w:color="auto" w:sz="4" w:space="0"/>
            </w:tcBorders>
            <w:vAlign w:val="center"/>
          </w:tcPr>
          <w:p w14:paraId="1D3F554F">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30</w:t>
            </w:r>
          </w:p>
        </w:tc>
      </w:tr>
      <w:tr w14:paraId="20833178">
        <w:tblPrEx>
          <w:tblCellMar>
            <w:top w:w="0" w:type="dxa"/>
            <w:left w:w="108" w:type="dxa"/>
            <w:bottom w:w="0" w:type="dxa"/>
            <w:right w:w="108" w:type="dxa"/>
          </w:tblCellMar>
        </w:tblPrEx>
        <w:trPr>
          <w:trHeight w:val="480" w:hRule="atLeast"/>
          <w:jc w:val="center"/>
        </w:trPr>
        <w:tc>
          <w:tcPr>
            <w:tcW w:w="395" w:type="pct"/>
            <w:vMerge w:val="continue"/>
            <w:tcBorders>
              <w:top w:val="single" w:color="auto" w:sz="4" w:space="0"/>
              <w:left w:val="single" w:color="auto" w:sz="4" w:space="0"/>
              <w:bottom w:val="single" w:color="auto" w:sz="4" w:space="0"/>
              <w:right w:val="single" w:color="auto" w:sz="4" w:space="0"/>
            </w:tcBorders>
            <w:vAlign w:val="center"/>
          </w:tcPr>
          <w:p w14:paraId="66C10B89">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794" w:type="pct"/>
            <w:vMerge w:val="continue"/>
            <w:tcBorders>
              <w:top w:val="single" w:color="auto" w:sz="4" w:space="0"/>
              <w:left w:val="single" w:color="auto" w:sz="4" w:space="0"/>
              <w:bottom w:val="single" w:color="auto" w:sz="4" w:space="0"/>
              <w:right w:val="single" w:color="auto" w:sz="4" w:space="0"/>
            </w:tcBorders>
            <w:vAlign w:val="center"/>
          </w:tcPr>
          <w:p w14:paraId="4C5EDEA0">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1052" w:type="pct"/>
            <w:gridSpan w:val="2"/>
            <w:tcBorders>
              <w:top w:val="single" w:color="auto" w:sz="4" w:space="0"/>
              <w:left w:val="nil"/>
              <w:bottom w:val="single" w:color="auto" w:sz="4" w:space="0"/>
              <w:right w:val="single" w:color="auto" w:sz="4" w:space="0"/>
            </w:tcBorders>
            <w:vAlign w:val="center"/>
          </w:tcPr>
          <w:p w14:paraId="622DFF66">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大树</w:t>
            </w:r>
          </w:p>
        </w:tc>
        <w:tc>
          <w:tcPr>
            <w:tcW w:w="1564" w:type="pct"/>
            <w:tcBorders>
              <w:top w:val="single" w:color="auto" w:sz="4" w:space="0"/>
              <w:left w:val="nil"/>
              <w:bottom w:val="single" w:color="auto" w:sz="4" w:space="0"/>
              <w:right w:val="single" w:color="auto" w:sz="4" w:space="0"/>
            </w:tcBorders>
            <w:vAlign w:val="center"/>
          </w:tcPr>
          <w:p w14:paraId="14B8D6C2">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干胸径15厘米以上（含15厘米）</w:t>
            </w:r>
          </w:p>
        </w:tc>
        <w:tc>
          <w:tcPr>
            <w:tcW w:w="416" w:type="pct"/>
            <w:tcBorders>
              <w:top w:val="single" w:color="auto" w:sz="4" w:space="0"/>
              <w:left w:val="nil"/>
              <w:bottom w:val="single" w:color="auto" w:sz="4" w:space="0"/>
              <w:right w:val="single" w:color="auto" w:sz="4" w:space="0"/>
            </w:tcBorders>
            <w:vAlign w:val="center"/>
          </w:tcPr>
          <w:p w14:paraId="319DB93E">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株</w:t>
            </w:r>
          </w:p>
        </w:tc>
        <w:tc>
          <w:tcPr>
            <w:tcW w:w="776" w:type="pct"/>
            <w:tcBorders>
              <w:top w:val="single" w:color="auto" w:sz="4" w:space="0"/>
              <w:left w:val="nil"/>
              <w:bottom w:val="single" w:color="auto" w:sz="4" w:space="0"/>
              <w:right w:val="single" w:color="auto" w:sz="4" w:space="0"/>
            </w:tcBorders>
            <w:vAlign w:val="center"/>
          </w:tcPr>
          <w:p w14:paraId="709CEB0C">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50</w:t>
            </w:r>
          </w:p>
        </w:tc>
      </w:tr>
      <w:tr w14:paraId="585728F7">
        <w:tblPrEx>
          <w:tblCellMar>
            <w:top w:w="0" w:type="dxa"/>
            <w:left w:w="108" w:type="dxa"/>
            <w:bottom w:w="0" w:type="dxa"/>
            <w:right w:w="108" w:type="dxa"/>
          </w:tblCellMar>
        </w:tblPrEx>
        <w:trPr>
          <w:trHeight w:val="240" w:hRule="atLeast"/>
          <w:jc w:val="center"/>
        </w:trPr>
        <w:tc>
          <w:tcPr>
            <w:tcW w:w="395" w:type="pct"/>
            <w:vMerge w:val="restart"/>
            <w:tcBorders>
              <w:top w:val="single" w:color="auto" w:sz="4" w:space="0"/>
              <w:left w:val="single" w:color="auto" w:sz="4" w:space="0"/>
              <w:bottom w:val="single" w:color="auto" w:sz="4" w:space="0"/>
              <w:right w:val="single" w:color="auto" w:sz="4" w:space="0"/>
            </w:tcBorders>
            <w:vAlign w:val="center"/>
          </w:tcPr>
          <w:p w14:paraId="7F585482">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13</w:t>
            </w:r>
          </w:p>
        </w:tc>
        <w:tc>
          <w:tcPr>
            <w:tcW w:w="794" w:type="pct"/>
            <w:vMerge w:val="restart"/>
            <w:tcBorders>
              <w:top w:val="single" w:color="auto" w:sz="4" w:space="0"/>
              <w:left w:val="single" w:color="auto" w:sz="4" w:space="0"/>
              <w:bottom w:val="single" w:color="auto" w:sz="4" w:space="0"/>
              <w:right w:val="single" w:color="auto" w:sz="4" w:space="0"/>
            </w:tcBorders>
            <w:vAlign w:val="center"/>
          </w:tcPr>
          <w:p w14:paraId="03BA35DF">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杂树等阔叶类</w:t>
            </w:r>
          </w:p>
        </w:tc>
        <w:tc>
          <w:tcPr>
            <w:tcW w:w="1052" w:type="pct"/>
            <w:gridSpan w:val="2"/>
            <w:tcBorders>
              <w:top w:val="single" w:color="auto" w:sz="4" w:space="0"/>
              <w:left w:val="nil"/>
              <w:bottom w:val="single" w:color="auto" w:sz="4" w:space="0"/>
              <w:right w:val="single" w:color="auto" w:sz="4" w:space="0"/>
            </w:tcBorders>
            <w:vAlign w:val="center"/>
          </w:tcPr>
          <w:p w14:paraId="64A8932C">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幼树</w:t>
            </w:r>
          </w:p>
        </w:tc>
        <w:tc>
          <w:tcPr>
            <w:tcW w:w="1564" w:type="pct"/>
            <w:tcBorders>
              <w:top w:val="single" w:color="auto" w:sz="4" w:space="0"/>
              <w:left w:val="nil"/>
              <w:bottom w:val="single" w:color="auto" w:sz="4" w:space="0"/>
              <w:right w:val="single" w:color="auto" w:sz="4" w:space="0"/>
            </w:tcBorders>
            <w:vAlign w:val="center"/>
          </w:tcPr>
          <w:p w14:paraId="026F7F49">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离地高度0.5—1米</w:t>
            </w:r>
          </w:p>
        </w:tc>
        <w:tc>
          <w:tcPr>
            <w:tcW w:w="416" w:type="pct"/>
            <w:tcBorders>
              <w:top w:val="single" w:color="auto" w:sz="4" w:space="0"/>
              <w:left w:val="nil"/>
              <w:bottom w:val="single" w:color="auto" w:sz="4" w:space="0"/>
              <w:right w:val="single" w:color="auto" w:sz="4" w:space="0"/>
            </w:tcBorders>
            <w:vAlign w:val="center"/>
          </w:tcPr>
          <w:p w14:paraId="09E9B55F">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株</w:t>
            </w:r>
          </w:p>
        </w:tc>
        <w:tc>
          <w:tcPr>
            <w:tcW w:w="776" w:type="pct"/>
            <w:tcBorders>
              <w:top w:val="single" w:color="auto" w:sz="4" w:space="0"/>
              <w:left w:val="nil"/>
              <w:bottom w:val="single" w:color="auto" w:sz="4" w:space="0"/>
              <w:right w:val="single" w:color="auto" w:sz="4" w:space="0"/>
            </w:tcBorders>
            <w:vAlign w:val="center"/>
          </w:tcPr>
          <w:p w14:paraId="1BBF8A86">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5</w:t>
            </w:r>
          </w:p>
        </w:tc>
      </w:tr>
      <w:tr w14:paraId="660B970E">
        <w:tblPrEx>
          <w:tblCellMar>
            <w:top w:w="0" w:type="dxa"/>
            <w:left w:w="108" w:type="dxa"/>
            <w:bottom w:w="0" w:type="dxa"/>
            <w:right w:w="108" w:type="dxa"/>
          </w:tblCellMar>
        </w:tblPrEx>
        <w:trPr>
          <w:trHeight w:val="480" w:hRule="atLeast"/>
          <w:jc w:val="center"/>
        </w:trPr>
        <w:tc>
          <w:tcPr>
            <w:tcW w:w="395" w:type="pct"/>
            <w:vMerge w:val="continue"/>
            <w:tcBorders>
              <w:top w:val="single" w:color="auto" w:sz="4" w:space="0"/>
              <w:left w:val="single" w:color="auto" w:sz="4" w:space="0"/>
              <w:bottom w:val="single" w:color="auto" w:sz="4" w:space="0"/>
              <w:right w:val="single" w:color="auto" w:sz="4" w:space="0"/>
            </w:tcBorders>
            <w:vAlign w:val="center"/>
          </w:tcPr>
          <w:p w14:paraId="40CE942C">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794" w:type="pct"/>
            <w:vMerge w:val="continue"/>
            <w:tcBorders>
              <w:top w:val="single" w:color="auto" w:sz="4" w:space="0"/>
              <w:left w:val="single" w:color="auto" w:sz="4" w:space="0"/>
              <w:bottom w:val="single" w:color="auto" w:sz="4" w:space="0"/>
              <w:right w:val="single" w:color="auto" w:sz="4" w:space="0"/>
            </w:tcBorders>
            <w:vAlign w:val="center"/>
          </w:tcPr>
          <w:p w14:paraId="4878FBA4">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1052" w:type="pct"/>
            <w:gridSpan w:val="2"/>
            <w:tcBorders>
              <w:top w:val="single" w:color="auto" w:sz="4" w:space="0"/>
              <w:left w:val="nil"/>
              <w:bottom w:val="single" w:color="auto" w:sz="4" w:space="0"/>
              <w:right w:val="single" w:color="auto" w:sz="4" w:space="0"/>
            </w:tcBorders>
            <w:vAlign w:val="center"/>
          </w:tcPr>
          <w:p w14:paraId="4A587A80">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小树</w:t>
            </w:r>
          </w:p>
        </w:tc>
        <w:tc>
          <w:tcPr>
            <w:tcW w:w="1564" w:type="pct"/>
            <w:tcBorders>
              <w:top w:val="single" w:color="auto" w:sz="4" w:space="0"/>
              <w:left w:val="nil"/>
              <w:bottom w:val="single" w:color="auto" w:sz="4" w:space="0"/>
              <w:right w:val="single" w:color="auto" w:sz="4" w:space="0"/>
            </w:tcBorders>
            <w:vAlign w:val="center"/>
          </w:tcPr>
          <w:p w14:paraId="40A38841">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离地面高度1米及以上，主干胸径5厘米以下</w:t>
            </w:r>
          </w:p>
        </w:tc>
        <w:tc>
          <w:tcPr>
            <w:tcW w:w="416" w:type="pct"/>
            <w:tcBorders>
              <w:top w:val="single" w:color="auto" w:sz="4" w:space="0"/>
              <w:left w:val="nil"/>
              <w:bottom w:val="single" w:color="auto" w:sz="4" w:space="0"/>
              <w:right w:val="single" w:color="auto" w:sz="4" w:space="0"/>
            </w:tcBorders>
            <w:vAlign w:val="center"/>
          </w:tcPr>
          <w:p w14:paraId="29F2E5F8">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株</w:t>
            </w:r>
          </w:p>
        </w:tc>
        <w:tc>
          <w:tcPr>
            <w:tcW w:w="776" w:type="pct"/>
            <w:tcBorders>
              <w:top w:val="single" w:color="auto" w:sz="4" w:space="0"/>
              <w:left w:val="nil"/>
              <w:bottom w:val="single" w:color="auto" w:sz="4" w:space="0"/>
              <w:right w:val="single" w:color="auto" w:sz="4" w:space="0"/>
            </w:tcBorders>
            <w:vAlign w:val="center"/>
          </w:tcPr>
          <w:p w14:paraId="6A914737">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10</w:t>
            </w:r>
          </w:p>
        </w:tc>
      </w:tr>
      <w:tr w14:paraId="665D447B">
        <w:tblPrEx>
          <w:tblCellMar>
            <w:top w:w="0" w:type="dxa"/>
            <w:left w:w="108" w:type="dxa"/>
            <w:bottom w:w="0" w:type="dxa"/>
            <w:right w:w="108" w:type="dxa"/>
          </w:tblCellMar>
        </w:tblPrEx>
        <w:trPr>
          <w:trHeight w:val="480" w:hRule="atLeast"/>
          <w:jc w:val="center"/>
        </w:trPr>
        <w:tc>
          <w:tcPr>
            <w:tcW w:w="395" w:type="pct"/>
            <w:vMerge w:val="continue"/>
            <w:tcBorders>
              <w:top w:val="single" w:color="auto" w:sz="4" w:space="0"/>
              <w:left w:val="single" w:color="auto" w:sz="4" w:space="0"/>
              <w:bottom w:val="single" w:color="auto" w:sz="4" w:space="0"/>
              <w:right w:val="single" w:color="auto" w:sz="4" w:space="0"/>
            </w:tcBorders>
            <w:vAlign w:val="center"/>
          </w:tcPr>
          <w:p w14:paraId="5448F3EF">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794" w:type="pct"/>
            <w:vMerge w:val="continue"/>
            <w:tcBorders>
              <w:top w:val="single" w:color="auto" w:sz="4" w:space="0"/>
              <w:left w:val="single" w:color="auto" w:sz="4" w:space="0"/>
              <w:bottom w:val="single" w:color="auto" w:sz="4" w:space="0"/>
              <w:right w:val="single" w:color="auto" w:sz="4" w:space="0"/>
            </w:tcBorders>
            <w:vAlign w:val="center"/>
          </w:tcPr>
          <w:p w14:paraId="663EF935">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1052" w:type="pct"/>
            <w:gridSpan w:val="2"/>
            <w:tcBorders>
              <w:top w:val="single" w:color="auto" w:sz="4" w:space="0"/>
              <w:left w:val="nil"/>
              <w:bottom w:val="single" w:color="auto" w:sz="4" w:space="0"/>
              <w:right w:val="single" w:color="auto" w:sz="4" w:space="0"/>
            </w:tcBorders>
            <w:vAlign w:val="center"/>
          </w:tcPr>
          <w:p w14:paraId="4F3C3478">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中树</w:t>
            </w:r>
          </w:p>
        </w:tc>
        <w:tc>
          <w:tcPr>
            <w:tcW w:w="1564" w:type="pct"/>
            <w:tcBorders>
              <w:top w:val="single" w:color="auto" w:sz="4" w:space="0"/>
              <w:left w:val="nil"/>
              <w:bottom w:val="single" w:color="auto" w:sz="4" w:space="0"/>
              <w:right w:val="single" w:color="auto" w:sz="4" w:space="0"/>
            </w:tcBorders>
            <w:vAlign w:val="center"/>
          </w:tcPr>
          <w:p w14:paraId="05B44CDB">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离地面高度2米及以上，主干胸径5—16厘米</w:t>
            </w:r>
          </w:p>
        </w:tc>
        <w:tc>
          <w:tcPr>
            <w:tcW w:w="416" w:type="pct"/>
            <w:tcBorders>
              <w:top w:val="single" w:color="auto" w:sz="4" w:space="0"/>
              <w:left w:val="nil"/>
              <w:bottom w:val="single" w:color="auto" w:sz="4" w:space="0"/>
              <w:right w:val="single" w:color="auto" w:sz="4" w:space="0"/>
            </w:tcBorders>
            <w:vAlign w:val="center"/>
          </w:tcPr>
          <w:p w14:paraId="0BB70ABD">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株</w:t>
            </w:r>
          </w:p>
        </w:tc>
        <w:tc>
          <w:tcPr>
            <w:tcW w:w="776" w:type="pct"/>
            <w:tcBorders>
              <w:top w:val="single" w:color="auto" w:sz="4" w:space="0"/>
              <w:left w:val="nil"/>
              <w:bottom w:val="single" w:color="auto" w:sz="4" w:space="0"/>
              <w:right w:val="single" w:color="auto" w:sz="4" w:space="0"/>
            </w:tcBorders>
            <w:vAlign w:val="center"/>
          </w:tcPr>
          <w:p w14:paraId="64CAED6C">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30</w:t>
            </w:r>
          </w:p>
        </w:tc>
      </w:tr>
      <w:tr w14:paraId="3AF719BB">
        <w:tblPrEx>
          <w:tblCellMar>
            <w:top w:w="0" w:type="dxa"/>
            <w:left w:w="108" w:type="dxa"/>
            <w:bottom w:w="0" w:type="dxa"/>
            <w:right w:w="108" w:type="dxa"/>
          </w:tblCellMar>
        </w:tblPrEx>
        <w:trPr>
          <w:trHeight w:val="480" w:hRule="atLeast"/>
          <w:jc w:val="center"/>
        </w:trPr>
        <w:tc>
          <w:tcPr>
            <w:tcW w:w="395" w:type="pct"/>
            <w:vMerge w:val="continue"/>
            <w:tcBorders>
              <w:top w:val="single" w:color="auto" w:sz="4" w:space="0"/>
              <w:left w:val="single" w:color="auto" w:sz="4" w:space="0"/>
              <w:bottom w:val="single" w:color="auto" w:sz="4" w:space="0"/>
              <w:right w:val="single" w:color="auto" w:sz="4" w:space="0"/>
            </w:tcBorders>
            <w:vAlign w:val="center"/>
          </w:tcPr>
          <w:p w14:paraId="297AD4CD">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794" w:type="pct"/>
            <w:vMerge w:val="continue"/>
            <w:tcBorders>
              <w:top w:val="single" w:color="auto" w:sz="4" w:space="0"/>
              <w:left w:val="single" w:color="auto" w:sz="4" w:space="0"/>
              <w:bottom w:val="single" w:color="auto" w:sz="4" w:space="0"/>
              <w:right w:val="single" w:color="auto" w:sz="4" w:space="0"/>
            </w:tcBorders>
            <w:vAlign w:val="center"/>
          </w:tcPr>
          <w:p w14:paraId="0D507BE7">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1052" w:type="pct"/>
            <w:gridSpan w:val="2"/>
            <w:tcBorders>
              <w:top w:val="single" w:color="auto" w:sz="4" w:space="0"/>
              <w:left w:val="nil"/>
              <w:bottom w:val="single" w:color="auto" w:sz="4" w:space="0"/>
              <w:right w:val="single" w:color="auto" w:sz="4" w:space="0"/>
            </w:tcBorders>
            <w:vAlign w:val="center"/>
          </w:tcPr>
          <w:p w14:paraId="0701A58C">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大树</w:t>
            </w:r>
          </w:p>
        </w:tc>
        <w:tc>
          <w:tcPr>
            <w:tcW w:w="1564" w:type="pct"/>
            <w:tcBorders>
              <w:top w:val="single" w:color="auto" w:sz="4" w:space="0"/>
              <w:left w:val="nil"/>
              <w:bottom w:val="single" w:color="auto" w:sz="4" w:space="0"/>
              <w:right w:val="single" w:color="auto" w:sz="4" w:space="0"/>
            </w:tcBorders>
            <w:vAlign w:val="center"/>
          </w:tcPr>
          <w:p w14:paraId="51F0A474">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离地面高度3米及以上，主干胸径16厘米以上</w:t>
            </w:r>
          </w:p>
        </w:tc>
        <w:tc>
          <w:tcPr>
            <w:tcW w:w="416" w:type="pct"/>
            <w:tcBorders>
              <w:top w:val="single" w:color="auto" w:sz="4" w:space="0"/>
              <w:left w:val="nil"/>
              <w:bottom w:val="single" w:color="auto" w:sz="4" w:space="0"/>
              <w:right w:val="single" w:color="auto" w:sz="4" w:space="0"/>
            </w:tcBorders>
            <w:vAlign w:val="center"/>
          </w:tcPr>
          <w:p w14:paraId="51FAAFEF">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株</w:t>
            </w:r>
          </w:p>
        </w:tc>
        <w:tc>
          <w:tcPr>
            <w:tcW w:w="776" w:type="pct"/>
            <w:tcBorders>
              <w:top w:val="single" w:color="auto" w:sz="4" w:space="0"/>
              <w:left w:val="nil"/>
              <w:bottom w:val="single" w:color="auto" w:sz="4" w:space="0"/>
              <w:right w:val="single" w:color="auto" w:sz="4" w:space="0"/>
            </w:tcBorders>
            <w:vAlign w:val="center"/>
          </w:tcPr>
          <w:p w14:paraId="4EA15A85">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50</w:t>
            </w:r>
          </w:p>
        </w:tc>
      </w:tr>
      <w:tr w14:paraId="3D09559F">
        <w:tblPrEx>
          <w:tblCellMar>
            <w:top w:w="0" w:type="dxa"/>
            <w:left w:w="108" w:type="dxa"/>
            <w:bottom w:w="0" w:type="dxa"/>
            <w:right w:w="108" w:type="dxa"/>
          </w:tblCellMar>
        </w:tblPrEx>
        <w:trPr>
          <w:trHeight w:val="240" w:hRule="atLeast"/>
          <w:jc w:val="center"/>
        </w:trPr>
        <w:tc>
          <w:tcPr>
            <w:tcW w:w="395" w:type="pct"/>
            <w:vMerge w:val="restart"/>
            <w:tcBorders>
              <w:top w:val="single" w:color="auto" w:sz="4" w:space="0"/>
              <w:left w:val="single" w:color="auto" w:sz="4" w:space="0"/>
              <w:bottom w:val="single" w:color="auto" w:sz="4" w:space="0"/>
              <w:right w:val="single" w:color="auto" w:sz="4" w:space="0"/>
            </w:tcBorders>
            <w:vAlign w:val="center"/>
          </w:tcPr>
          <w:p w14:paraId="503AE26D">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14</w:t>
            </w:r>
          </w:p>
        </w:tc>
        <w:tc>
          <w:tcPr>
            <w:tcW w:w="794" w:type="pct"/>
            <w:vMerge w:val="restart"/>
            <w:tcBorders>
              <w:top w:val="single" w:color="auto" w:sz="4" w:space="0"/>
              <w:left w:val="single" w:color="auto" w:sz="4" w:space="0"/>
              <w:bottom w:val="single" w:color="auto" w:sz="4" w:space="0"/>
              <w:right w:val="single" w:color="auto" w:sz="4" w:space="0"/>
            </w:tcBorders>
            <w:vAlign w:val="center"/>
          </w:tcPr>
          <w:p w14:paraId="5DFF9948">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银杏、桂花、其他园林等类</w:t>
            </w:r>
          </w:p>
        </w:tc>
        <w:tc>
          <w:tcPr>
            <w:tcW w:w="1052" w:type="pct"/>
            <w:gridSpan w:val="2"/>
            <w:tcBorders>
              <w:top w:val="single" w:color="auto" w:sz="4" w:space="0"/>
              <w:left w:val="nil"/>
              <w:bottom w:val="single" w:color="auto" w:sz="4" w:space="0"/>
              <w:right w:val="single" w:color="auto" w:sz="4" w:space="0"/>
            </w:tcBorders>
            <w:vAlign w:val="center"/>
          </w:tcPr>
          <w:p w14:paraId="66809E8E">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小树</w:t>
            </w:r>
          </w:p>
        </w:tc>
        <w:tc>
          <w:tcPr>
            <w:tcW w:w="1564" w:type="pct"/>
            <w:tcBorders>
              <w:top w:val="single" w:color="auto" w:sz="4" w:space="0"/>
              <w:left w:val="nil"/>
              <w:bottom w:val="single" w:color="auto" w:sz="4" w:space="0"/>
              <w:right w:val="single" w:color="auto" w:sz="4" w:space="0"/>
            </w:tcBorders>
            <w:vAlign w:val="center"/>
          </w:tcPr>
          <w:p w14:paraId="5AB6B9AD">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胸径5厘米以下</w:t>
            </w:r>
          </w:p>
        </w:tc>
        <w:tc>
          <w:tcPr>
            <w:tcW w:w="416" w:type="pct"/>
            <w:tcBorders>
              <w:top w:val="single" w:color="auto" w:sz="4" w:space="0"/>
              <w:left w:val="nil"/>
              <w:bottom w:val="single" w:color="auto" w:sz="4" w:space="0"/>
              <w:right w:val="single" w:color="auto" w:sz="4" w:space="0"/>
            </w:tcBorders>
            <w:vAlign w:val="center"/>
          </w:tcPr>
          <w:p w14:paraId="38179BDF">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株</w:t>
            </w:r>
          </w:p>
        </w:tc>
        <w:tc>
          <w:tcPr>
            <w:tcW w:w="776" w:type="pct"/>
            <w:tcBorders>
              <w:top w:val="single" w:color="auto" w:sz="4" w:space="0"/>
              <w:left w:val="nil"/>
              <w:bottom w:val="single" w:color="auto" w:sz="4" w:space="0"/>
              <w:right w:val="single" w:color="auto" w:sz="4" w:space="0"/>
            </w:tcBorders>
            <w:vAlign w:val="center"/>
          </w:tcPr>
          <w:p w14:paraId="5C713185">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30</w:t>
            </w:r>
          </w:p>
        </w:tc>
      </w:tr>
      <w:tr w14:paraId="4DE04246">
        <w:tblPrEx>
          <w:tblCellMar>
            <w:top w:w="0" w:type="dxa"/>
            <w:left w:w="108" w:type="dxa"/>
            <w:bottom w:w="0" w:type="dxa"/>
            <w:right w:w="108" w:type="dxa"/>
          </w:tblCellMar>
        </w:tblPrEx>
        <w:trPr>
          <w:trHeight w:val="240" w:hRule="atLeast"/>
          <w:jc w:val="center"/>
        </w:trPr>
        <w:tc>
          <w:tcPr>
            <w:tcW w:w="395" w:type="pct"/>
            <w:vMerge w:val="continue"/>
            <w:tcBorders>
              <w:top w:val="single" w:color="auto" w:sz="4" w:space="0"/>
              <w:left w:val="single" w:color="auto" w:sz="4" w:space="0"/>
              <w:bottom w:val="single" w:color="auto" w:sz="4" w:space="0"/>
              <w:right w:val="single" w:color="auto" w:sz="4" w:space="0"/>
            </w:tcBorders>
            <w:vAlign w:val="center"/>
          </w:tcPr>
          <w:p w14:paraId="58038E62">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794" w:type="pct"/>
            <w:vMerge w:val="continue"/>
            <w:tcBorders>
              <w:top w:val="single" w:color="auto" w:sz="4" w:space="0"/>
              <w:left w:val="single" w:color="auto" w:sz="4" w:space="0"/>
              <w:bottom w:val="single" w:color="auto" w:sz="4" w:space="0"/>
              <w:right w:val="single" w:color="auto" w:sz="4" w:space="0"/>
            </w:tcBorders>
            <w:vAlign w:val="center"/>
          </w:tcPr>
          <w:p w14:paraId="409A5E73">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1052" w:type="pct"/>
            <w:gridSpan w:val="2"/>
            <w:tcBorders>
              <w:top w:val="single" w:color="auto" w:sz="4" w:space="0"/>
              <w:left w:val="nil"/>
              <w:bottom w:val="single" w:color="auto" w:sz="4" w:space="0"/>
              <w:right w:val="single" w:color="auto" w:sz="4" w:space="0"/>
            </w:tcBorders>
            <w:vAlign w:val="center"/>
          </w:tcPr>
          <w:p w14:paraId="136EBD6F">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中树</w:t>
            </w:r>
          </w:p>
        </w:tc>
        <w:tc>
          <w:tcPr>
            <w:tcW w:w="1564" w:type="pct"/>
            <w:tcBorders>
              <w:top w:val="single" w:color="auto" w:sz="4" w:space="0"/>
              <w:left w:val="nil"/>
              <w:bottom w:val="single" w:color="auto" w:sz="4" w:space="0"/>
              <w:right w:val="single" w:color="auto" w:sz="4" w:space="0"/>
            </w:tcBorders>
            <w:vAlign w:val="center"/>
          </w:tcPr>
          <w:p w14:paraId="1E52E894">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胸径5—10厘米（含5厘米）</w:t>
            </w:r>
          </w:p>
        </w:tc>
        <w:tc>
          <w:tcPr>
            <w:tcW w:w="416" w:type="pct"/>
            <w:tcBorders>
              <w:top w:val="single" w:color="auto" w:sz="4" w:space="0"/>
              <w:left w:val="nil"/>
              <w:bottom w:val="single" w:color="auto" w:sz="4" w:space="0"/>
              <w:right w:val="single" w:color="auto" w:sz="4" w:space="0"/>
            </w:tcBorders>
            <w:vAlign w:val="center"/>
          </w:tcPr>
          <w:p w14:paraId="631A7A21">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株</w:t>
            </w:r>
          </w:p>
        </w:tc>
        <w:tc>
          <w:tcPr>
            <w:tcW w:w="776" w:type="pct"/>
            <w:tcBorders>
              <w:top w:val="single" w:color="auto" w:sz="4" w:space="0"/>
              <w:left w:val="nil"/>
              <w:bottom w:val="single" w:color="auto" w:sz="4" w:space="0"/>
              <w:right w:val="single" w:color="auto" w:sz="4" w:space="0"/>
            </w:tcBorders>
            <w:vAlign w:val="center"/>
          </w:tcPr>
          <w:p w14:paraId="67DE335D">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150</w:t>
            </w:r>
          </w:p>
        </w:tc>
      </w:tr>
      <w:tr w14:paraId="50423B60">
        <w:tblPrEx>
          <w:tblCellMar>
            <w:top w:w="0" w:type="dxa"/>
            <w:left w:w="108" w:type="dxa"/>
            <w:bottom w:w="0" w:type="dxa"/>
            <w:right w:w="108" w:type="dxa"/>
          </w:tblCellMar>
        </w:tblPrEx>
        <w:trPr>
          <w:trHeight w:val="480" w:hRule="atLeast"/>
          <w:jc w:val="center"/>
        </w:trPr>
        <w:tc>
          <w:tcPr>
            <w:tcW w:w="395" w:type="pct"/>
            <w:vMerge w:val="continue"/>
            <w:tcBorders>
              <w:top w:val="single" w:color="auto" w:sz="4" w:space="0"/>
              <w:left w:val="single" w:color="auto" w:sz="4" w:space="0"/>
              <w:bottom w:val="single" w:color="auto" w:sz="4" w:space="0"/>
              <w:right w:val="single" w:color="auto" w:sz="4" w:space="0"/>
            </w:tcBorders>
            <w:vAlign w:val="center"/>
          </w:tcPr>
          <w:p w14:paraId="6DD66958">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794" w:type="pct"/>
            <w:vMerge w:val="continue"/>
            <w:tcBorders>
              <w:top w:val="single" w:color="auto" w:sz="4" w:space="0"/>
              <w:left w:val="single" w:color="auto" w:sz="4" w:space="0"/>
              <w:bottom w:val="single" w:color="auto" w:sz="4" w:space="0"/>
              <w:right w:val="single" w:color="auto" w:sz="4" w:space="0"/>
            </w:tcBorders>
            <w:vAlign w:val="center"/>
          </w:tcPr>
          <w:p w14:paraId="2D71942A">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1052" w:type="pct"/>
            <w:gridSpan w:val="2"/>
            <w:tcBorders>
              <w:top w:val="single" w:color="auto" w:sz="4" w:space="0"/>
              <w:left w:val="nil"/>
              <w:bottom w:val="single" w:color="auto" w:sz="4" w:space="0"/>
              <w:right w:val="single" w:color="auto" w:sz="4" w:space="0"/>
            </w:tcBorders>
            <w:vAlign w:val="center"/>
          </w:tcPr>
          <w:p w14:paraId="371DFC8D">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大树</w:t>
            </w:r>
          </w:p>
        </w:tc>
        <w:tc>
          <w:tcPr>
            <w:tcW w:w="1564" w:type="pct"/>
            <w:tcBorders>
              <w:top w:val="single" w:color="auto" w:sz="4" w:space="0"/>
              <w:left w:val="nil"/>
              <w:bottom w:val="single" w:color="auto" w:sz="4" w:space="0"/>
              <w:right w:val="single" w:color="auto" w:sz="4" w:space="0"/>
            </w:tcBorders>
            <w:vAlign w:val="center"/>
          </w:tcPr>
          <w:p w14:paraId="4AFD74D7">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胸径10厘米以上（含10厘米）</w:t>
            </w:r>
          </w:p>
        </w:tc>
        <w:tc>
          <w:tcPr>
            <w:tcW w:w="416" w:type="pct"/>
            <w:tcBorders>
              <w:top w:val="single" w:color="auto" w:sz="4" w:space="0"/>
              <w:left w:val="nil"/>
              <w:bottom w:val="single" w:color="auto" w:sz="4" w:space="0"/>
              <w:right w:val="single" w:color="auto" w:sz="4" w:space="0"/>
            </w:tcBorders>
            <w:vAlign w:val="center"/>
          </w:tcPr>
          <w:p w14:paraId="0A450AB5">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株</w:t>
            </w:r>
          </w:p>
        </w:tc>
        <w:tc>
          <w:tcPr>
            <w:tcW w:w="776" w:type="pct"/>
            <w:tcBorders>
              <w:top w:val="single" w:color="auto" w:sz="4" w:space="0"/>
              <w:left w:val="nil"/>
              <w:bottom w:val="single" w:color="auto" w:sz="4" w:space="0"/>
              <w:right w:val="single" w:color="auto" w:sz="4" w:space="0"/>
            </w:tcBorders>
            <w:vAlign w:val="center"/>
          </w:tcPr>
          <w:p w14:paraId="3E85CA63">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320</w:t>
            </w:r>
          </w:p>
        </w:tc>
      </w:tr>
    </w:tbl>
    <w:p w14:paraId="62870687">
      <w:pPr>
        <w:keepNext w:val="0"/>
        <w:keepLines w:val="0"/>
        <w:pageBreakBefore w:val="0"/>
        <w:widowControl w:val="0"/>
        <w:numPr>
          <w:ilvl w:val="0"/>
          <w:numId w:val="0"/>
        </w:numPr>
        <w:shd w:val="clear" w:color="auto" w:fill="auto"/>
        <w:kinsoku/>
        <w:wordWrap/>
        <w:overflowPunct/>
        <w:topLinePunct/>
        <w:autoSpaceDE w:val="0"/>
        <w:autoSpaceDN w:val="0"/>
        <w:bidi w:val="0"/>
        <w:spacing w:line="600" w:lineRule="exact"/>
        <w:ind w:left="0" w:leftChars="0" w:right="0"/>
        <w:jc w:val="both"/>
        <w:rPr>
          <w:rFonts w:hint="eastAsia" w:ascii="仿宋_GB2312" w:hAnsi="仿宋_GB2312" w:eastAsia="仿宋_GB2312" w:cs="仿宋_GB2312"/>
          <w:color w:val="000000"/>
          <w:spacing w:val="0"/>
          <w:sz w:val="32"/>
          <w:szCs w:val="32"/>
          <w:highlight w:val="none"/>
          <w:u w:val="none"/>
        </w:rPr>
      </w:pPr>
      <w:r>
        <w:rPr>
          <w:rFonts w:hint="eastAsia" w:ascii="黑体" w:hAnsi="黑体" w:eastAsia="黑体" w:cs="黑体"/>
          <w:color w:val="000000"/>
          <w:spacing w:val="0"/>
          <w:sz w:val="32"/>
          <w:szCs w:val="32"/>
          <w:highlight w:val="none"/>
          <w:u w:val="none"/>
          <w:lang w:eastAsia="zh-CN"/>
        </w:rPr>
        <w:t>三、成片林木补偿标准（“成片”指种植面积大于20平方米）</w:t>
      </w:r>
    </w:p>
    <w:tbl>
      <w:tblPr>
        <w:tblStyle w:val="20"/>
        <w:tblW w:w="503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3"/>
        <w:gridCol w:w="1846"/>
        <w:gridCol w:w="1028"/>
        <w:gridCol w:w="1009"/>
        <w:gridCol w:w="2327"/>
        <w:gridCol w:w="937"/>
        <w:gridCol w:w="1346"/>
      </w:tblGrid>
      <w:tr w14:paraId="13DD3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412" w:type="pct"/>
            <w:vMerge w:val="restart"/>
            <w:shd w:val="clear" w:color="000000" w:fill="FFFFFF"/>
            <w:vAlign w:val="center"/>
          </w:tcPr>
          <w:p w14:paraId="27E4D68B">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序号</w:t>
            </w:r>
          </w:p>
        </w:tc>
        <w:tc>
          <w:tcPr>
            <w:tcW w:w="3354" w:type="pct"/>
            <w:gridSpan w:val="4"/>
            <w:shd w:val="clear" w:color="000000" w:fill="FFFFFF"/>
            <w:vAlign w:val="center"/>
          </w:tcPr>
          <w:p w14:paraId="0A26655D">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补偿项目</w:t>
            </w:r>
          </w:p>
        </w:tc>
        <w:tc>
          <w:tcPr>
            <w:tcW w:w="506" w:type="pct"/>
            <w:vMerge w:val="restart"/>
            <w:shd w:val="clear" w:color="000000" w:fill="FFFFFF"/>
            <w:vAlign w:val="center"/>
          </w:tcPr>
          <w:p w14:paraId="631D068C">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单位</w:t>
            </w:r>
          </w:p>
        </w:tc>
        <w:tc>
          <w:tcPr>
            <w:tcW w:w="727" w:type="pct"/>
            <w:vMerge w:val="restart"/>
            <w:shd w:val="clear" w:color="000000" w:fill="FFFFFF"/>
            <w:vAlign w:val="center"/>
          </w:tcPr>
          <w:p w14:paraId="26649173">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补偿标准（元）</w:t>
            </w:r>
          </w:p>
        </w:tc>
      </w:tr>
      <w:tr w14:paraId="383D1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412" w:type="pct"/>
            <w:vMerge w:val="continue"/>
            <w:shd w:val="clear" w:color="auto" w:fill="auto"/>
            <w:vAlign w:val="center"/>
          </w:tcPr>
          <w:p w14:paraId="45C7BF30">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997" w:type="pct"/>
            <w:shd w:val="clear" w:color="000000" w:fill="FFFFFF"/>
            <w:vAlign w:val="center"/>
          </w:tcPr>
          <w:p w14:paraId="680BAC89">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名称</w:t>
            </w:r>
          </w:p>
        </w:tc>
        <w:tc>
          <w:tcPr>
            <w:tcW w:w="1100" w:type="pct"/>
            <w:gridSpan w:val="2"/>
            <w:shd w:val="clear" w:color="000000" w:fill="FFFFFF"/>
            <w:vAlign w:val="center"/>
          </w:tcPr>
          <w:p w14:paraId="02E91649">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龄组（生长发育阶段）</w:t>
            </w:r>
          </w:p>
        </w:tc>
        <w:tc>
          <w:tcPr>
            <w:tcW w:w="1257" w:type="pct"/>
            <w:shd w:val="clear" w:color="000000" w:fill="FFFFFF"/>
            <w:vAlign w:val="center"/>
          </w:tcPr>
          <w:p w14:paraId="1ACCA6B6">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说明</w:t>
            </w:r>
          </w:p>
        </w:tc>
        <w:tc>
          <w:tcPr>
            <w:tcW w:w="506" w:type="pct"/>
            <w:vMerge w:val="continue"/>
            <w:vAlign w:val="center"/>
          </w:tcPr>
          <w:p w14:paraId="101F5310">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727" w:type="pct"/>
            <w:vMerge w:val="continue"/>
            <w:vAlign w:val="center"/>
          </w:tcPr>
          <w:p w14:paraId="1B15C2EC">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r>
      <w:tr w14:paraId="5F539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412" w:type="pct"/>
            <w:vMerge w:val="restart"/>
            <w:shd w:val="clear" w:color="000000" w:fill="FFFFFF"/>
            <w:vAlign w:val="center"/>
          </w:tcPr>
          <w:p w14:paraId="1405A47F">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1</w:t>
            </w:r>
          </w:p>
        </w:tc>
        <w:tc>
          <w:tcPr>
            <w:tcW w:w="997" w:type="pct"/>
            <w:vMerge w:val="restart"/>
            <w:shd w:val="clear" w:color="000000" w:fill="FFFFFF"/>
            <w:vAlign w:val="center"/>
          </w:tcPr>
          <w:p w14:paraId="54B2E72E">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锦橙、血橙、脐橙、夏橙、</w:t>
            </w:r>
            <w:r>
              <w:rPr>
                <w:rFonts w:hint="eastAsia" w:ascii="仿宋" w:hAnsi="仿宋" w:eastAsia="仿宋" w:cs="Arial"/>
                <w:color w:val="000000"/>
                <w:spacing w:val="0"/>
                <w:kern w:val="0"/>
                <w:sz w:val="24"/>
                <w:highlight w:val="none"/>
                <w:lang w:val="en-US" w:eastAsia="zh-CN"/>
              </w:rPr>
              <w:t>椪</w:t>
            </w:r>
            <w:r>
              <w:rPr>
                <w:rFonts w:hint="eastAsia" w:ascii="仿宋" w:hAnsi="仿宋" w:eastAsia="仿宋" w:cs="Arial"/>
                <w:color w:val="000000"/>
                <w:spacing w:val="0"/>
                <w:kern w:val="0"/>
                <w:sz w:val="24"/>
                <w:highlight w:val="none"/>
              </w:rPr>
              <w:t>柑、柑桔等柑橘类</w:t>
            </w:r>
          </w:p>
        </w:tc>
        <w:tc>
          <w:tcPr>
            <w:tcW w:w="555" w:type="pct"/>
            <w:vMerge w:val="restart"/>
            <w:shd w:val="clear" w:color="000000" w:fill="FFFFFF"/>
            <w:vAlign w:val="center"/>
          </w:tcPr>
          <w:p w14:paraId="1F65FC89">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产果期</w:t>
            </w:r>
          </w:p>
        </w:tc>
        <w:tc>
          <w:tcPr>
            <w:tcW w:w="545" w:type="pct"/>
            <w:shd w:val="clear" w:color="000000" w:fill="FFFFFF"/>
            <w:vAlign w:val="center"/>
          </w:tcPr>
          <w:p w14:paraId="27FBD80F">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初果</w:t>
            </w:r>
          </w:p>
        </w:tc>
        <w:tc>
          <w:tcPr>
            <w:tcW w:w="1257" w:type="pct"/>
            <w:shd w:val="clear" w:color="000000" w:fill="FFFFFF"/>
            <w:vAlign w:val="center"/>
          </w:tcPr>
          <w:p w14:paraId="3E83C612">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挂果3</w:t>
            </w:r>
            <w:r>
              <w:rPr>
                <w:rFonts w:hint="eastAsia" w:ascii="仿宋" w:hAnsi="仿宋" w:eastAsia="仿宋" w:cs="Arial"/>
                <w:color w:val="000000"/>
                <w:spacing w:val="0"/>
                <w:kern w:val="0"/>
                <w:sz w:val="24"/>
                <w:highlight w:val="none"/>
                <w:lang w:eastAsia="zh-CN"/>
              </w:rPr>
              <w:t>～</w:t>
            </w:r>
            <w:r>
              <w:rPr>
                <w:rFonts w:hint="eastAsia" w:ascii="仿宋" w:hAnsi="仿宋" w:eastAsia="仿宋" w:cs="Arial"/>
                <w:color w:val="000000"/>
                <w:spacing w:val="0"/>
                <w:kern w:val="0"/>
                <w:sz w:val="24"/>
                <w:highlight w:val="none"/>
              </w:rPr>
              <w:t>9年</w:t>
            </w:r>
          </w:p>
        </w:tc>
        <w:tc>
          <w:tcPr>
            <w:tcW w:w="506" w:type="pct"/>
            <w:shd w:val="clear" w:color="000000" w:fill="FFFFFF"/>
            <w:vAlign w:val="center"/>
          </w:tcPr>
          <w:p w14:paraId="025593DC">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亩</w:t>
            </w:r>
          </w:p>
        </w:tc>
        <w:tc>
          <w:tcPr>
            <w:tcW w:w="727" w:type="pct"/>
            <w:shd w:val="clear" w:color="000000" w:fill="FFFFFF"/>
            <w:vAlign w:val="center"/>
          </w:tcPr>
          <w:p w14:paraId="17F5C6E5">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8300</w:t>
            </w:r>
          </w:p>
        </w:tc>
      </w:tr>
      <w:tr w14:paraId="7E021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412" w:type="pct"/>
            <w:vMerge w:val="continue"/>
            <w:shd w:val="clear" w:color="auto" w:fill="auto"/>
            <w:vAlign w:val="center"/>
          </w:tcPr>
          <w:p w14:paraId="0FBCEA1A">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997" w:type="pct"/>
            <w:vMerge w:val="continue"/>
            <w:shd w:val="clear" w:color="auto" w:fill="auto"/>
            <w:vAlign w:val="center"/>
          </w:tcPr>
          <w:p w14:paraId="7A663303">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555" w:type="pct"/>
            <w:vMerge w:val="continue"/>
            <w:shd w:val="clear" w:color="auto" w:fill="auto"/>
            <w:vAlign w:val="center"/>
          </w:tcPr>
          <w:p w14:paraId="2060132C">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545" w:type="pct"/>
            <w:shd w:val="clear" w:color="000000" w:fill="FFFFFF"/>
            <w:vAlign w:val="center"/>
          </w:tcPr>
          <w:p w14:paraId="6FCC662D">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盛果</w:t>
            </w:r>
          </w:p>
        </w:tc>
        <w:tc>
          <w:tcPr>
            <w:tcW w:w="1257" w:type="pct"/>
            <w:shd w:val="clear" w:color="000000" w:fill="FFFFFF"/>
            <w:vAlign w:val="center"/>
          </w:tcPr>
          <w:p w14:paraId="398603CF">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挂果9年及以上、含9年</w:t>
            </w:r>
          </w:p>
        </w:tc>
        <w:tc>
          <w:tcPr>
            <w:tcW w:w="506" w:type="pct"/>
            <w:shd w:val="clear" w:color="000000" w:fill="FFFFFF"/>
            <w:vAlign w:val="center"/>
          </w:tcPr>
          <w:p w14:paraId="7DED76CB">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亩</w:t>
            </w:r>
          </w:p>
        </w:tc>
        <w:tc>
          <w:tcPr>
            <w:tcW w:w="727" w:type="pct"/>
            <w:shd w:val="clear" w:color="000000" w:fill="FFFFFF"/>
            <w:vAlign w:val="center"/>
          </w:tcPr>
          <w:p w14:paraId="00CC8512">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9300</w:t>
            </w:r>
          </w:p>
        </w:tc>
      </w:tr>
      <w:tr w14:paraId="4655C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412" w:type="pct"/>
            <w:vMerge w:val="continue"/>
            <w:shd w:val="clear" w:color="auto" w:fill="auto"/>
            <w:vAlign w:val="center"/>
          </w:tcPr>
          <w:p w14:paraId="3894E4AF">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997" w:type="pct"/>
            <w:vMerge w:val="continue"/>
            <w:shd w:val="clear" w:color="auto" w:fill="auto"/>
            <w:vAlign w:val="center"/>
          </w:tcPr>
          <w:p w14:paraId="5C79BC68">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555" w:type="pct"/>
            <w:vMerge w:val="continue"/>
            <w:shd w:val="clear" w:color="auto" w:fill="auto"/>
            <w:vAlign w:val="center"/>
          </w:tcPr>
          <w:p w14:paraId="1B3AB8ED">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545" w:type="pct"/>
            <w:shd w:val="clear" w:color="000000" w:fill="FFFFFF"/>
            <w:vAlign w:val="center"/>
          </w:tcPr>
          <w:p w14:paraId="4B9875E3">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衰果</w:t>
            </w:r>
          </w:p>
        </w:tc>
        <w:tc>
          <w:tcPr>
            <w:tcW w:w="1257" w:type="pct"/>
            <w:shd w:val="clear" w:color="000000" w:fill="FFFFFF"/>
            <w:vAlign w:val="center"/>
          </w:tcPr>
          <w:p w14:paraId="558F0859">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506" w:type="pct"/>
            <w:shd w:val="clear" w:color="000000" w:fill="FFFFFF"/>
            <w:vAlign w:val="center"/>
          </w:tcPr>
          <w:p w14:paraId="03C67943">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亩</w:t>
            </w:r>
          </w:p>
        </w:tc>
        <w:tc>
          <w:tcPr>
            <w:tcW w:w="727" w:type="pct"/>
            <w:shd w:val="clear" w:color="000000" w:fill="FFFFFF"/>
            <w:vAlign w:val="center"/>
          </w:tcPr>
          <w:p w14:paraId="2142A271">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7200</w:t>
            </w:r>
          </w:p>
        </w:tc>
      </w:tr>
      <w:tr w14:paraId="2F9E9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412" w:type="pct"/>
            <w:vMerge w:val="continue"/>
            <w:shd w:val="clear" w:color="auto" w:fill="auto"/>
            <w:vAlign w:val="center"/>
          </w:tcPr>
          <w:p w14:paraId="604C75B7">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997" w:type="pct"/>
            <w:vMerge w:val="continue"/>
            <w:shd w:val="clear" w:color="auto" w:fill="auto"/>
            <w:vAlign w:val="center"/>
          </w:tcPr>
          <w:p w14:paraId="4C1A8F16">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1100" w:type="pct"/>
            <w:gridSpan w:val="2"/>
            <w:shd w:val="clear" w:color="000000" w:fill="FFFFFF"/>
            <w:vAlign w:val="center"/>
          </w:tcPr>
          <w:p w14:paraId="1FE79F47">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幼苗</w:t>
            </w:r>
          </w:p>
        </w:tc>
        <w:tc>
          <w:tcPr>
            <w:tcW w:w="1257" w:type="pct"/>
            <w:shd w:val="clear" w:color="000000" w:fill="FFFFFF"/>
            <w:vAlign w:val="center"/>
          </w:tcPr>
          <w:p w14:paraId="65D8A664">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定植3年内</w:t>
            </w:r>
          </w:p>
        </w:tc>
        <w:tc>
          <w:tcPr>
            <w:tcW w:w="506" w:type="pct"/>
            <w:shd w:val="clear" w:color="000000" w:fill="FFFFFF"/>
            <w:vAlign w:val="center"/>
          </w:tcPr>
          <w:p w14:paraId="2F6BFEF9">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亩</w:t>
            </w:r>
          </w:p>
        </w:tc>
        <w:tc>
          <w:tcPr>
            <w:tcW w:w="727" w:type="pct"/>
            <w:shd w:val="clear" w:color="000000" w:fill="FFFFFF"/>
            <w:vAlign w:val="center"/>
          </w:tcPr>
          <w:p w14:paraId="6A038FF5">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3100</w:t>
            </w:r>
          </w:p>
        </w:tc>
      </w:tr>
      <w:tr w14:paraId="3890D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412" w:type="pct"/>
            <w:vMerge w:val="continue"/>
            <w:shd w:val="clear" w:color="auto" w:fill="auto"/>
            <w:vAlign w:val="center"/>
          </w:tcPr>
          <w:p w14:paraId="1E8475D9">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997" w:type="pct"/>
            <w:vMerge w:val="continue"/>
            <w:shd w:val="clear" w:color="auto" w:fill="auto"/>
            <w:vAlign w:val="center"/>
          </w:tcPr>
          <w:p w14:paraId="356E5DF4">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1100" w:type="pct"/>
            <w:gridSpan w:val="2"/>
            <w:shd w:val="clear" w:color="000000" w:fill="FFFFFF"/>
            <w:vAlign w:val="center"/>
          </w:tcPr>
          <w:p w14:paraId="08BB0975">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幼树</w:t>
            </w:r>
          </w:p>
        </w:tc>
        <w:tc>
          <w:tcPr>
            <w:tcW w:w="1257" w:type="pct"/>
            <w:shd w:val="clear" w:color="000000" w:fill="FFFFFF"/>
            <w:vAlign w:val="center"/>
          </w:tcPr>
          <w:p w14:paraId="2273B0E4">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定植3年及以上、含3年</w:t>
            </w:r>
          </w:p>
        </w:tc>
        <w:tc>
          <w:tcPr>
            <w:tcW w:w="506" w:type="pct"/>
            <w:shd w:val="clear" w:color="000000" w:fill="FFFFFF"/>
            <w:vAlign w:val="center"/>
          </w:tcPr>
          <w:p w14:paraId="0B614B6E">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亩</w:t>
            </w:r>
          </w:p>
        </w:tc>
        <w:tc>
          <w:tcPr>
            <w:tcW w:w="727" w:type="pct"/>
            <w:shd w:val="clear" w:color="000000" w:fill="FFFFFF"/>
            <w:vAlign w:val="center"/>
          </w:tcPr>
          <w:p w14:paraId="394887FD">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4100</w:t>
            </w:r>
          </w:p>
        </w:tc>
      </w:tr>
      <w:tr w14:paraId="4090B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412" w:type="pct"/>
            <w:vMerge w:val="restart"/>
            <w:shd w:val="clear" w:color="000000" w:fill="FFFFFF"/>
            <w:vAlign w:val="center"/>
          </w:tcPr>
          <w:p w14:paraId="38FDC08D">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2</w:t>
            </w:r>
          </w:p>
        </w:tc>
        <w:tc>
          <w:tcPr>
            <w:tcW w:w="997" w:type="pct"/>
            <w:vMerge w:val="restart"/>
            <w:shd w:val="clear" w:color="auto" w:fill="auto"/>
            <w:vAlign w:val="center"/>
          </w:tcPr>
          <w:p w14:paraId="2C440510">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香柚等柚类</w:t>
            </w:r>
          </w:p>
        </w:tc>
        <w:tc>
          <w:tcPr>
            <w:tcW w:w="555" w:type="pct"/>
            <w:vMerge w:val="restart"/>
            <w:shd w:val="clear" w:color="auto" w:fill="auto"/>
            <w:vAlign w:val="center"/>
          </w:tcPr>
          <w:p w14:paraId="1EC2B470">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产果期</w:t>
            </w:r>
          </w:p>
        </w:tc>
        <w:tc>
          <w:tcPr>
            <w:tcW w:w="545" w:type="pct"/>
            <w:shd w:val="clear" w:color="auto" w:fill="auto"/>
            <w:vAlign w:val="center"/>
          </w:tcPr>
          <w:p w14:paraId="4F8CDB8F">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初果</w:t>
            </w:r>
          </w:p>
        </w:tc>
        <w:tc>
          <w:tcPr>
            <w:tcW w:w="1257" w:type="pct"/>
            <w:shd w:val="clear" w:color="auto" w:fill="auto"/>
            <w:vAlign w:val="center"/>
          </w:tcPr>
          <w:p w14:paraId="5B9DCEE4">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挂果3</w:t>
            </w:r>
            <w:r>
              <w:rPr>
                <w:rFonts w:hint="eastAsia" w:ascii="仿宋" w:hAnsi="仿宋" w:eastAsia="仿宋" w:cs="Arial"/>
                <w:color w:val="000000"/>
                <w:spacing w:val="0"/>
                <w:kern w:val="0"/>
                <w:sz w:val="24"/>
                <w:highlight w:val="none"/>
                <w:lang w:eastAsia="zh-CN"/>
              </w:rPr>
              <w:t>～</w:t>
            </w:r>
            <w:r>
              <w:rPr>
                <w:rFonts w:hint="eastAsia" w:ascii="仿宋" w:hAnsi="仿宋" w:eastAsia="仿宋" w:cs="Arial"/>
                <w:color w:val="000000"/>
                <w:spacing w:val="0"/>
                <w:kern w:val="0"/>
                <w:sz w:val="24"/>
                <w:highlight w:val="none"/>
              </w:rPr>
              <w:t>9年</w:t>
            </w:r>
          </w:p>
        </w:tc>
        <w:tc>
          <w:tcPr>
            <w:tcW w:w="506" w:type="pct"/>
            <w:shd w:val="clear" w:color="000000" w:fill="FFFFFF"/>
            <w:vAlign w:val="center"/>
          </w:tcPr>
          <w:p w14:paraId="308294B7">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亩</w:t>
            </w:r>
          </w:p>
        </w:tc>
        <w:tc>
          <w:tcPr>
            <w:tcW w:w="727" w:type="pct"/>
            <w:shd w:val="clear" w:color="000000" w:fill="FFFFFF"/>
            <w:vAlign w:val="center"/>
          </w:tcPr>
          <w:p w14:paraId="75258488">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8300</w:t>
            </w:r>
          </w:p>
        </w:tc>
      </w:tr>
      <w:tr w14:paraId="02404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412" w:type="pct"/>
            <w:vMerge w:val="continue"/>
            <w:shd w:val="clear" w:color="auto" w:fill="auto"/>
            <w:vAlign w:val="center"/>
          </w:tcPr>
          <w:p w14:paraId="53018AFB">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997" w:type="pct"/>
            <w:vMerge w:val="continue"/>
            <w:shd w:val="clear" w:color="auto" w:fill="auto"/>
            <w:vAlign w:val="center"/>
          </w:tcPr>
          <w:p w14:paraId="3EBE37CB">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555" w:type="pct"/>
            <w:vMerge w:val="continue"/>
            <w:shd w:val="clear" w:color="auto" w:fill="auto"/>
            <w:vAlign w:val="center"/>
          </w:tcPr>
          <w:p w14:paraId="09458267">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545" w:type="pct"/>
            <w:shd w:val="clear" w:color="auto" w:fill="auto"/>
            <w:vAlign w:val="center"/>
          </w:tcPr>
          <w:p w14:paraId="1520A2AF">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盛果</w:t>
            </w:r>
          </w:p>
        </w:tc>
        <w:tc>
          <w:tcPr>
            <w:tcW w:w="1257" w:type="pct"/>
            <w:shd w:val="clear" w:color="auto" w:fill="auto"/>
            <w:vAlign w:val="center"/>
          </w:tcPr>
          <w:p w14:paraId="356B079B">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挂果9年及以上、含9年</w:t>
            </w:r>
          </w:p>
        </w:tc>
        <w:tc>
          <w:tcPr>
            <w:tcW w:w="506" w:type="pct"/>
            <w:shd w:val="clear" w:color="000000" w:fill="FFFFFF"/>
            <w:vAlign w:val="center"/>
          </w:tcPr>
          <w:p w14:paraId="54945553">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亩</w:t>
            </w:r>
          </w:p>
        </w:tc>
        <w:tc>
          <w:tcPr>
            <w:tcW w:w="727" w:type="pct"/>
            <w:shd w:val="clear" w:color="000000" w:fill="FFFFFF"/>
            <w:vAlign w:val="center"/>
          </w:tcPr>
          <w:p w14:paraId="268B4A03">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9300</w:t>
            </w:r>
          </w:p>
        </w:tc>
      </w:tr>
      <w:tr w14:paraId="10E55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412" w:type="pct"/>
            <w:vMerge w:val="continue"/>
            <w:shd w:val="clear" w:color="auto" w:fill="auto"/>
            <w:vAlign w:val="center"/>
          </w:tcPr>
          <w:p w14:paraId="069D7885">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997" w:type="pct"/>
            <w:vMerge w:val="continue"/>
            <w:shd w:val="clear" w:color="auto" w:fill="auto"/>
            <w:vAlign w:val="center"/>
          </w:tcPr>
          <w:p w14:paraId="4C268EA2">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555" w:type="pct"/>
            <w:vMerge w:val="continue"/>
            <w:shd w:val="clear" w:color="auto" w:fill="auto"/>
            <w:vAlign w:val="center"/>
          </w:tcPr>
          <w:p w14:paraId="32E9FE05">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545" w:type="pct"/>
            <w:shd w:val="clear" w:color="auto" w:fill="auto"/>
            <w:vAlign w:val="center"/>
          </w:tcPr>
          <w:p w14:paraId="4F84B2C8">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衰果</w:t>
            </w:r>
          </w:p>
        </w:tc>
        <w:tc>
          <w:tcPr>
            <w:tcW w:w="1257" w:type="pct"/>
            <w:shd w:val="clear" w:color="auto" w:fill="auto"/>
            <w:vAlign w:val="center"/>
          </w:tcPr>
          <w:p w14:paraId="7D0B73AB">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506" w:type="pct"/>
            <w:shd w:val="clear" w:color="000000" w:fill="FFFFFF"/>
            <w:vAlign w:val="center"/>
          </w:tcPr>
          <w:p w14:paraId="4A7E5864">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亩</w:t>
            </w:r>
          </w:p>
        </w:tc>
        <w:tc>
          <w:tcPr>
            <w:tcW w:w="727" w:type="pct"/>
            <w:shd w:val="clear" w:color="000000" w:fill="FFFFFF"/>
            <w:vAlign w:val="center"/>
          </w:tcPr>
          <w:p w14:paraId="15A30C29">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7200</w:t>
            </w:r>
          </w:p>
        </w:tc>
      </w:tr>
      <w:tr w14:paraId="66B74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412" w:type="pct"/>
            <w:vMerge w:val="continue"/>
            <w:shd w:val="clear" w:color="auto" w:fill="auto"/>
            <w:vAlign w:val="center"/>
          </w:tcPr>
          <w:p w14:paraId="72BC5013">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997" w:type="pct"/>
            <w:vMerge w:val="continue"/>
            <w:shd w:val="clear" w:color="auto" w:fill="auto"/>
            <w:vAlign w:val="center"/>
          </w:tcPr>
          <w:p w14:paraId="23F4E669">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1100" w:type="pct"/>
            <w:gridSpan w:val="2"/>
            <w:shd w:val="clear" w:color="auto" w:fill="auto"/>
            <w:vAlign w:val="center"/>
          </w:tcPr>
          <w:p w14:paraId="4344BD4A">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幼苗</w:t>
            </w:r>
          </w:p>
        </w:tc>
        <w:tc>
          <w:tcPr>
            <w:tcW w:w="1257" w:type="pct"/>
            <w:shd w:val="clear" w:color="auto" w:fill="auto"/>
            <w:vAlign w:val="center"/>
          </w:tcPr>
          <w:p w14:paraId="538BD6F3">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定植3年内</w:t>
            </w:r>
          </w:p>
        </w:tc>
        <w:tc>
          <w:tcPr>
            <w:tcW w:w="506" w:type="pct"/>
            <w:shd w:val="clear" w:color="000000" w:fill="FFFFFF"/>
            <w:vAlign w:val="center"/>
          </w:tcPr>
          <w:p w14:paraId="0245C396">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亩</w:t>
            </w:r>
          </w:p>
        </w:tc>
        <w:tc>
          <w:tcPr>
            <w:tcW w:w="727" w:type="pct"/>
            <w:shd w:val="clear" w:color="000000" w:fill="FFFFFF"/>
            <w:vAlign w:val="center"/>
          </w:tcPr>
          <w:p w14:paraId="5EBB2B2B">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3100</w:t>
            </w:r>
          </w:p>
        </w:tc>
      </w:tr>
      <w:tr w14:paraId="57E4A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412" w:type="pct"/>
            <w:vMerge w:val="continue"/>
            <w:shd w:val="clear" w:color="auto" w:fill="auto"/>
            <w:vAlign w:val="center"/>
          </w:tcPr>
          <w:p w14:paraId="3501D583">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997" w:type="pct"/>
            <w:vMerge w:val="continue"/>
            <w:shd w:val="clear" w:color="auto" w:fill="auto"/>
            <w:vAlign w:val="center"/>
          </w:tcPr>
          <w:p w14:paraId="22BFDF62">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1100" w:type="pct"/>
            <w:gridSpan w:val="2"/>
            <w:shd w:val="clear" w:color="auto" w:fill="auto"/>
            <w:vAlign w:val="center"/>
          </w:tcPr>
          <w:p w14:paraId="0A7C0ACB">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幼树</w:t>
            </w:r>
          </w:p>
        </w:tc>
        <w:tc>
          <w:tcPr>
            <w:tcW w:w="1257" w:type="pct"/>
            <w:shd w:val="clear" w:color="auto" w:fill="auto"/>
            <w:vAlign w:val="center"/>
          </w:tcPr>
          <w:p w14:paraId="7CE6071D">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定植3年及以上、含3年</w:t>
            </w:r>
          </w:p>
        </w:tc>
        <w:tc>
          <w:tcPr>
            <w:tcW w:w="506" w:type="pct"/>
            <w:shd w:val="clear" w:color="000000" w:fill="FFFFFF"/>
            <w:vAlign w:val="center"/>
          </w:tcPr>
          <w:p w14:paraId="543BAEF6">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亩</w:t>
            </w:r>
          </w:p>
        </w:tc>
        <w:tc>
          <w:tcPr>
            <w:tcW w:w="727" w:type="pct"/>
            <w:shd w:val="clear" w:color="000000" w:fill="FFFFFF"/>
            <w:vAlign w:val="center"/>
          </w:tcPr>
          <w:p w14:paraId="6551B9D7">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4100</w:t>
            </w:r>
          </w:p>
        </w:tc>
      </w:tr>
      <w:tr w14:paraId="62E57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412" w:type="pct"/>
            <w:vMerge w:val="restart"/>
            <w:shd w:val="clear" w:color="000000" w:fill="FFFFFF"/>
            <w:vAlign w:val="center"/>
          </w:tcPr>
          <w:p w14:paraId="327EC82B">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3</w:t>
            </w:r>
          </w:p>
        </w:tc>
        <w:tc>
          <w:tcPr>
            <w:tcW w:w="997" w:type="pct"/>
            <w:vMerge w:val="restart"/>
            <w:shd w:val="clear" w:color="000000" w:fill="FFFFFF"/>
            <w:vAlign w:val="center"/>
          </w:tcPr>
          <w:p w14:paraId="5E7B0FD8">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20"/>
                <w:kern w:val="0"/>
                <w:sz w:val="24"/>
                <w:highlight w:val="none"/>
              </w:rPr>
              <w:t>桃子、樱桃、李子、梨子、苹果、杏子、柿子、青枣等类</w:t>
            </w:r>
          </w:p>
        </w:tc>
        <w:tc>
          <w:tcPr>
            <w:tcW w:w="555" w:type="pct"/>
            <w:vMerge w:val="restart"/>
            <w:shd w:val="clear" w:color="000000" w:fill="FFFFFF"/>
            <w:vAlign w:val="center"/>
          </w:tcPr>
          <w:p w14:paraId="442D6A9E">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产果期</w:t>
            </w:r>
          </w:p>
        </w:tc>
        <w:tc>
          <w:tcPr>
            <w:tcW w:w="545" w:type="pct"/>
            <w:shd w:val="clear" w:color="000000" w:fill="FFFFFF"/>
            <w:vAlign w:val="center"/>
          </w:tcPr>
          <w:p w14:paraId="72338D16">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初果</w:t>
            </w:r>
          </w:p>
        </w:tc>
        <w:tc>
          <w:tcPr>
            <w:tcW w:w="1257" w:type="pct"/>
            <w:shd w:val="clear" w:color="000000" w:fill="FFFFFF"/>
            <w:vAlign w:val="center"/>
          </w:tcPr>
          <w:p w14:paraId="0BCFF58C">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挂果3</w:t>
            </w:r>
            <w:r>
              <w:rPr>
                <w:rFonts w:hint="eastAsia" w:ascii="仿宋" w:hAnsi="仿宋" w:eastAsia="仿宋" w:cs="Arial"/>
                <w:color w:val="000000"/>
                <w:spacing w:val="0"/>
                <w:kern w:val="0"/>
                <w:sz w:val="24"/>
                <w:highlight w:val="none"/>
                <w:lang w:eastAsia="zh-CN"/>
              </w:rPr>
              <w:t>～</w:t>
            </w:r>
            <w:r>
              <w:rPr>
                <w:rFonts w:hint="eastAsia" w:ascii="仿宋" w:hAnsi="仿宋" w:eastAsia="仿宋" w:cs="Arial"/>
                <w:color w:val="000000"/>
                <w:spacing w:val="0"/>
                <w:kern w:val="0"/>
                <w:sz w:val="24"/>
                <w:highlight w:val="none"/>
              </w:rPr>
              <w:t>11年</w:t>
            </w:r>
          </w:p>
        </w:tc>
        <w:tc>
          <w:tcPr>
            <w:tcW w:w="506" w:type="pct"/>
            <w:shd w:val="clear" w:color="000000" w:fill="FFFFFF"/>
            <w:vAlign w:val="center"/>
          </w:tcPr>
          <w:p w14:paraId="16FF2D52">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亩</w:t>
            </w:r>
          </w:p>
        </w:tc>
        <w:tc>
          <w:tcPr>
            <w:tcW w:w="727" w:type="pct"/>
            <w:shd w:val="clear" w:color="000000" w:fill="FFFFFF"/>
            <w:vAlign w:val="center"/>
          </w:tcPr>
          <w:p w14:paraId="768BF19D">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8300</w:t>
            </w:r>
          </w:p>
        </w:tc>
      </w:tr>
      <w:tr w14:paraId="03CA0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412" w:type="pct"/>
            <w:vMerge w:val="continue"/>
            <w:shd w:val="clear" w:color="auto" w:fill="auto"/>
            <w:vAlign w:val="center"/>
          </w:tcPr>
          <w:p w14:paraId="6339D21C">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997" w:type="pct"/>
            <w:vMerge w:val="continue"/>
            <w:shd w:val="clear" w:color="auto" w:fill="auto"/>
            <w:vAlign w:val="center"/>
          </w:tcPr>
          <w:p w14:paraId="3C79AB4F">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555" w:type="pct"/>
            <w:vMerge w:val="continue"/>
            <w:shd w:val="clear" w:color="auto" w:fill="auto"/>
            <w:vAlign w:val="center"/>
          </w:tcPr>
          <w:p w14:paraId="280D4F1B">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545" w:type="pct"/>
            <w:shd w:val="clear" w:color="000000" w:fill="FFFFFF"/>
            <w:vAlign w:val="center"/>
          </w:tcPr>
          <w:p w14:paraId="4233C734">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盛果</w:t>
            </w:r>
          </w:p>
        </w:tc>
        <w:tc>
          <w:tcPr>
            <w:tcW w:w="1257" w:type="pct"/>
            <w:shd w:val="clear" w:color="000000" w:fill="FFFFFF"/>
            <w:vAlign w:val="center"/>
          </w:tcPr>
          <w:p w14:paraId="2AB04F51">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挂果11年及以上、含11年</w:t>
            </w:r>
          </w:p>
        </w:tc>
        <w:tc>
          <w:tcPr>
            <w:tcW w:w="506" w:type="pct"/>
            <w:shd w:val="clear" w:color="000000" w:fill="FFFFFF"/>
            <w:vAlign w:val="center"/>
          </w:tcPr>
          <w:p w14:paraId="2FA738CC">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亩</w:t>
            </w:r>
          </w:p>
        </w:tc>
        <w:tc>
          <w:tcPr>
            <w:tcW w:w="727" w:type="pct"/>
            <w:shd w:val="clear" w:color="000000" w:fill="FFFFFF"/>
            <w:vAlign w:val="center"/>
          </w:tcPr>
          <w:p w14:paraId="04A8638F">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9300</w:t>
            </w:r>
          </w:p>
        </w:tc>
      </w:tr>
      <w:tr w14:paraId="0785D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412" w:type="pct"/>
            <w:vMerge w:val="continue"/>
            <w:shd w:val="clear" w:color="auto" w:fill="auto"/>
            <w:vAlign w:val="center"/>
          </w:tcPr>
          <w:p w14:paraId="380EE37B">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997" w:type="pct"/>
            <w:vMerge w:val="continue"/>
            <w:shd w:val="clear" w:color="auto" w:fill="auto"/>
            <w:vAlign w:val="center"/>
          </w:tcPr>
          <w:p w14:paraId="4D480C51">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555" w:type="pct"/>
            <w:vMerge w:val="continue"/>
            <w:shd w:val="clear" w:color="auto" w:fill="auto"/>
            <w:vAlign w:val="center"/>
          </w:tcPr>
          <w:p w14:paraId="64B4F69D">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545" w:type="pct"/>
            <w:shd w:val="clear" w:color="000000" w:fill="FFFFFF"/>
            <w:vAlign w:val="center"/>
          </w:tcPr>
          <w:p w14:paraId="0E5720FC">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衰果</w:t>
            </w:r>
          </w:p>
        </w:tc>
        <w:tc>
          <w:tcPr>
            <w:tcW w:w="1257" w:type="pct"/>
            <w:shd w:val="clear" w:color="000000" w:fill="FFFFFF"/>
            <w:vAlign w:val="center"/>
          </w:tcPr>
          <w:p w14:paraId="4F61B1C2">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506" w:type="pct"/>
            <w:shd w:val="clear" w:color="000000" w:fill="FFFFFF"/>
            <w:vAlign w:val="center"/>
          </w:tcPr>
          <w:p w14:paraId="1AEBD24A">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亩</w:t>
            </w:r>
          </w:p>
        </w:tc>
        <w:tc>
          <w:tcPr>
            <w:tcW w:w="727" w:type="pct"/>
            <w:shd w:val="clear" w:color="000000" w:fill="FFFFFF"/>
            <w:vAlign w:val="center"/>
          </w:tcPr>
          <w:p w14:paraId="3F68D8FA">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8200</w:t>
            </w:r>
          </w:p>
        </w:tc>
      </w:tr>
      <w:tr w14:paraId="51DF7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412" w:type="pct"/>
            <w:vMerge w:val="continue"/>
            <w:shd w:val="clear" w:color="auto" w:fill="auto"/>
            <w:vAlign w:val="center"/>
          </w:tcPr>
          <w:p w14:paraId="21A5F0D4">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997" w:type="pct"/>
            <w:vMerge w:val="continue"/>
            <w:shd w:val="clear" w:color="auto" w:fill="auto"/>
            <w:vAlign w:val="center"/>
          </w:tcPr>
          <w:p w14:paraId="3D9733B6">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1100" w:type="pct"/>
            <w:gridSpan w:val="2"/>
            <w:shd w:val="clear" w:color="000000" w:fill="FFFFFF"/>
            <w:vAlign w:val="center"/>
          </w:tcPr>
          <w:p w14:paraId="10C91FB6">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幼苗</w:t>
            </w:r>
          </w:p>
        </w:tc>
        <w:tc>
          <w:tcPr>
            <w:tcW w:w="1257" w:type="pct"/>
            <w:shd w:val="clear" w:color="000000" w:fill="FFFFFF"/>
            <w:vAlign w:val="center"/>
          </w:tcPr>
          <w:p w14:paraId="08369E56">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离地面高度1米以下</w:t>
            </w:r>
          </w:p>
        </w:tc>
        <w:tc>
          <w:tcPr>
            <w:tcW w:w="506" w:type="pct"/>
            <w:shd w:val="clear" w:color="000000" w:fill="FFFFFF"/>
            <w:vAlign w:val="center"/>
          </w:tcPr>
          <w:p w14:paraId="2FF79300">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亩</w:t>
            </w:r>
          </w:p>
        </w:tc>
        <w:tc>
          <w:tcPr>
            <w:tcW w:w="727" w:type="pct"/>
            <w:shd w:val="clear" w:color="000000" w:fill="FFFFFF"/>
            <w:vAlign w:val="center"/>
          </w:tcPr>
          <w:p w14:paraId="0A078A48">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3</w:t>
            </w:r>
            <w:r>
              <w:rPr>
                <w:rFonts w:ascii="仿宋" w:hAnsi="仿宋" w:eastAsia="仿宋" w:cs="Arial"/>
                <w:color w:val="000000"/>
                <w:spacing w:val="0"/>
                <w:kern w:val="0"/>
                <w:sz w:val="24"/>
                <w:highlight w:val="none"/>
              </w:rPr>
              <w:t>2</w:t>
            </w:r>
            <w:r>
              <w:rPr>
                <w:rFonts w:hint="eastAsia" w:ascii="仿宋" w:hAnsi="仿宋" w:eastAsia="仿宋" w:cs="Arial"/>
                <w:color w:val="000000"/>
                <w:spacing w:val="0"/>
                <w:kern w:val="0"/>
                <w:sz w:val="24"/>
                <w:highlight w:val="none"/>
              </w:rPr>
              <w:t>00</w:t>
            </w:r>
          </w:p>
        </w:tc>
      </w:tr>
      <w:tr w14:paraId="54FE4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412" w:type="pct"/>
            <w:vMerge w:val="continue"/>
            <w:shd w:val="clear" w:color="auto" w:fill="auto"/>
            <w:vAlign w:val="center"/>
          </w:tcPr>
          <w:p w14:paraId="600496A5">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997" w:type="pct"/>
            <w:vMerge w:val="continue"/>
            <w:shd w:val="clear" w:color="auto" w:fill="auto"/>
            <w:vAlign w:val="center"/>
          </w:tcPr>
          <w:p w14:paraId="1F3697B3">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1100" w:type="pct"/>
            <w:gridSpan w:val="2"/>
            <w:shd w:val="clear" w:color="000000" w:fill="FFFFFF"/>
            <w:vAlign w:val="center"/>
          </w:tcPr>
          <w:p w14:paraId="372F03E8">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幼树</w:t>
            </w:r>
          </w:p>
        </w:tc>
        <w:tc>
          <w:tcPr>
            <w:tcW w:w="1257" w:type="pct"/>
            <w:shd w:val="clear" w:color="000000" w:fill="FFFFFF"/>
            <w:vAlign w:val="center"/>
          </w:tcPr>
          <w:p w14:paraId="3531DEAA">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离地面高度1米以上未产果</w:t>
            </w:r>
          </w:p>
        </w:tc>
        <w:tc>
          <w:tcPr>
            <w:tcW w:w="506" w:type="pct"/>
            <w:shd w:val="clear" w:color="000000" w:fill="FFFFFF"/>
            <w:vAlign w:val="center"/>
          </w:tcPr>
          <w:p w14:paraId="50FEE44F">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亩</w:t>
            </w:r>
          </w:p>
        </w:tc>
        <w:tc>
          <w:tcPr>
            <w:tcW w:w="727" w:type="pct"/>
            <w:shd w:val="clear" w:color="000000" w:fill="FFFFFF"/>
            <w:vAlign w:val="center"/>
          </w:tcPr>
          <w:p w14:paraId="21D35681">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4100</w:t>
            </w:r>
          </w:p>
        </w:tc>
      </w:tr>
      <w:tr w14:paraId="46AB0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412" w:type="pct"/>
            <w:vMerge w:val="restart"/>
            <w:shd w:val="clear" w:color="000000" w:fill="FFFFFF"/>
            <w:vAlign w:val="center"/>
          </w:tcPr>
          <w:p w14:paraId="2A7597ED">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4</w:t>
            </w:r>
          </w:p>
        </w:tc>
        <w:tc>
          <w:tcPr>
            <w:tcW w:w="997" w:type="pct"/>
            <w:vMerge w:val="restart"/>
            <w:shd w:val="clear" w:color="000000" w:fill="FFFFFF"/>
            <w:vAlign w:val="center"/>
          </w:tcPr>
          <w:p w14:paraId="4116D7EB">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荔枝、桂圆、枇杷等类</w:t>
            </w:r>
          </w:p>
        </w:tc>
        <w:tc>
          <w:tcPr>
            <w:tcW w:w="555" w:type="pct"/>
            <w:vMerge w:val="restart"/>
            <w:shd w:val="clear" w:color="000000" w:fill="FFFFFF"/>
            <w:vAlign w:val="center"/>
          </w:tcPr>
          <w:p w14:paraId="51F7EAB9">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产果期</w:t>
            </w:r>
          </w:p>
        </w:tc>
        <w:tc>
          <w:tcPr>
            <w:tcW w:w="545" w:type="pct"/>
            <w:shd w:val="clear" w:color="000000" w:fill="FFFFFF"/>
            <w:vAlign w:val="center"/>
          </w:tcPr>
          <w:p w14:paraId="40777BCD">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初果</w:t>
            </w:r>
          </w:p>
        </w:tc>
        <w:tc>
          <w:tcPr>
            <w:tcW w:w="1257" w:type="pct"/>
            <w:shd w:val="clear" w:color="000000" w:fill="FFFFFF"/>
            <w:vAlign w:val="center"/>
          </w:tcPr>
          <w:p w14:paraId="1351231D">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挂果3</w:t>
            </w:r>
            <w:r>
              <w:rPr>
                <w:rFonts w:hint="eastAsia" w:ascii="仿宋" w:hAnsi="仿宋" w:eastAsia="仿宋" w:cs="Arial"/>
                <w:color w:val="000000"/>
                <w:spacing w:val="0"/>
                <w:kern w:val="0"/>
                <w:sz w:val="24"/>
                <w:highlight w:val="none"/>
                <w:lang w:eastAsia="zh-CN"/>
              </w:rPr>
              <w:t>～</w:t>
            </w:r>
            <w:r>
              <w:rPr>
                <w:rFonts w:hint="eastAsia" w:ascii="仿宋" w:hAnsi="仿宋" w:eastAsia="仿宋" w:cs="Arial"/>
                <w:color w:val="000000"/>
                <w:spacing w:val="0"/>
                <w:kern w:val="0"/>
                <w:sz w:val="24"/>
                <w:highlight w:val="none"/>
              </w:rPr>
              <w:t>9年</w:t>
            </w:r>
          </w:p>
        </w:tc>
        <w:tc>
          <w:tcPr>
            <w:tcW w:w="506" w:type="pct"/>
            <w:shd w:val="clear" w:color="000000" w:fill="FFFFFF"/>
            <w:vAlign w:val="center"/>
          </w:tcPr>
          <w:p w14:paraId="7823D9D3">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亩</w:t>
            </w:r>
          </w:p>
        </w:tc>
        <w:tc>
          <w:tcPr>
            <w:tcW w:w="727" w:type="pct"/>
            <w:shd w:val="clear" w:color="000000" w:fill="FFFFFF"/>
            <w:vAlign w:val="center"/>
          </w:tcPr>
          <w:p w14:paraId="1A6261A3">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8300</w:t>
            </w:r>
          </w:p>
        </w:tc>
      </w:tr>
      <w:tr w14:paraId="528C2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412" w:type="pct"/>
            <w:vMerge w:val="continue"/>
            <w:shd w:val="clear" w:color="auto" w:fill="auto"/>
            <w:vAlign w:val="center"/>
          </w:tcPr>
          <w:p w14:paraId="520E7E73">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997" w:type="pct"/>
            <w:vMerge w:val="continue"/>
            <w:shd w:val="clear" w:color="auto" w:fill="auto"/>
            <w:vAlign w:val="center"/>
          </w:tcPr>
          <w:p w14:paraId="6A5A1294">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555" w:type="pct"/>
            <w:vMerge w:val="continue"/>
            <w:shd w:val="clear" w:color="auto" w:fill="auto"/>
            <w:vAlign w:val="center"/>
          </w:tcPr>
          <w:p w14:paraId="042D82B3">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545" w:type="pct"/>
            <w:shd w:val="clear" w:color="000000" w:fill="FFFFFF"/>
            <w:vAlign w:val="center"/>
          </w:tcPr>
          <w:p w14:paraId="5FA10BE7">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盛果</w:t>
            </w:r>
          </w:p>
        </w:tc>
        <w:tc>
          <w:tcPr>
            <w:tcW w:w="1257" w:type="pct"/>
            <w:shd w:val="clear" w:color="000000" w:fill="FFFFFF"/>
            <w:vAlign w:val="center"/>
          </w:tcPr>
          <w:p w14:paraId="5FC6F3BC">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挂果9年及以上、含9年</w:t>
            </w:r>
          </w:p>
        </w:tc>
        <w:tc>
          <w:tcPr>
            <w:tcW w:w="506" w:type="pct"/>
            <w:shd w:val="clear" w:color="000000" w:fill="FFFFFF"/>
            <w:vAlign w:val="center"/>
          </w:tcPr>
          <w:p w14:paraId="7009DA14">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亩</w:t>
            </w:r>
          </w:p>
        </w:tc>
        <w:tc>
          <w:tcPr>
            <w:tcW w:w="727" w:type="pct"/>
            <w:shd w:val="clear" w:color="000000" w:fill="FFFFFF"/>
            <w:vAlign w:val="center"/>
          </w:tcPr>
          <w:p w14:paraId="37D236E4">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9300</w:t>
            </w:r>
          </w:p>
        </w:tc>
      </w:tr>
      <w:tr w14:paraId="4A5E6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412" w:type="pct"/>
            <w:vMerge w:val="continue"/>
            <w:shd w:val="clear" w:color="auto" w:fill="auto"/>
            <w:vAlign w:val="center"/>
          </w:tcPr>
          <w:p w14:paraId="4D45C821">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997" w:type="pct"/>
            <w:vMerge w:val="continue"/>
            <w:shd w:val="clear" w:color="auto" w:fill="auto"/>
            <w:vAlign w:val="center"/>
          </w:tcPr>
          <w:p w14:paraId="0816C3C5">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555" w:type="pct"/>
            <w:vMerge w:val="continue"/>
            <w:shd w:val="clear" w:color="auto" w:fill="auto"/>
            <w:vAlign w:val="center"/>
          </w:tcPr>
          <w:p w14:paraId="23A011C4">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545" w:type="pct"/>
            <w:shd w:val="clear" w:color="000000" w:fill="FFFFFF"/>
            <w:vAlign w:val="center"/>
          </w:tcPr>
          <w:p w14:paraId="539D56E9">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衰果</w:t>
            </w:r>
          </w:p>
        </w:tc>
        <w:tc>
          <w:tcPr>
            <w:tcW w:w="1257" w:type="pct"/>
            <w:shd w:val="clear" w:color="000000" w:fill="FFFFFF"/>
            <w:vAlign w:val="center"/>
          </w:tcPr>
          <w:p w14:paraId="2BD3FF8E">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506" w:type="pct"/>
            <w:shd w:val="clear" w:color="000000" w:fill="FFFFFF"/>
            <w:vAlign w:val="center"/>
          </w:tcPr>
          <w:p w14:paraId="621F0F0F">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亩</w:t>
            </w:r>
          </w:p>
        </w:tc>
        <w:tc>
          <w:tcPr>
            <w:tcW w:w="727" w:type="pct"/>
            <w:shd w:val="clear" w:color="000000" w:fill="FFFFFF"/>
            <w:vAlign w:val="center"/>
          </w:tcPr>
          <w:p w14:paraId="303B5196">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8200</w:t>
            </w:r>
          </w:p>
        </w:tc>
      </w:tr>
      <w:tr w14:paraId="69031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412" w:type="pct"/>
            <w:vMerge w:val="continue"/>
            <w:shd w:val="clear" w:color="auto" w:fill="auto"/>
            <w:vAlign w:val="center"/>
          </w:tcPr>
          <w:p w14:paraId="2487022D">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997" w:type="pct"/>
            <w:vMerge w:val="continue"/>
            <w:shd w:val="clear" w:color="auto" w:fill="auto"/>
            <w:vAlign w:val="center"/>
          </w:tcPr>
          <w:p w14:paraId="29E0B948">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1100" w:type="pct"/>
            <w:gridSpan w:val="2"/>
            <w:shd w:val="clear" w:color="000000" w:fill="FFFFFF"/>
            <w:vAlign w:val="center"/>
          </w:tcPr>
          <w:p w14:paraId="380A784A">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定植未挂果</w:t>
            </w:r>
          </w:p>
        </w:tc>
        <w:tc>
          <w:tcPr>
            <w:tcW w:w="1257" w:type="pct"/>
            <w:shd w:val="clear" w:color="000000" w:fill="FFFFFF"/>
            <w:vAlign w:val="center"/>
          </w:tcPr>
          <w:p w14:paraId="44E238A9">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定植3年及以上、含3年</w:t>
            </w:r>
          </w:p>
        </w:tc>
        <w:tc>
          <w:tcPr>
            <w:tcW w:w="506" w:type="pct"/>
            <w:shd w:val="clear" w:color="000000" w:fill="FFFFFF"/>
            <w:vAlign w:val="center"/>
          </w:tcPr>
          <w:p w14:paraId="62CEBBFD">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亩</w:t>
            </w:r>
          </w:p>
        </w:tc>
        <w:tc>
          <w:tcPr>
            <w:tcW w:w="727" w:type="pct"/>
            <w:shd w:val="clear" w:color="000000" w:fill="FFFFFF"/>
            <w:vAlign w:val="center"/>
          </w:tcPr>
          <w:p w14:paraId="378C8C07">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4100</w:t>
            </w:r>
          </w:p>
        </w:tc>
      </w:tr>
      <w:tr w14:paraId="3D9DD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412" w:type="pct"/>
            <w:vMerge w:val="continue"/>
            <w:shd w:val="clear" w:color="auto" w:fill="auto"/>
            <w:vAlign w:val="center"/>
          </w:tcPr>
          <w:p w14:paraId="3FA1412A">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997" w:type="pct"/>
            <w:vMerge w:val="continue"/>
            <w:shd w:val="clear" w:color="auto" w:fill="auto"/>
            <w:vAlign w:val="center"/>
          </w:tcPr>
          <w:p w14:paraId="7B9CB948">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1100" w:type="pct"/>
            <w:gridSpan w:val="2"/>
            <w:shd w:val="clear" w:color="000000" w:fill="FFFFFF"/>
            <w:vAlign w:val="center"/>
          </w:tcPr>
          <w:p w14:paraId="453DE836">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定植嫁接幼树</w:t>
            </w:r>
          </w:p>
        </w:tc>
        <w:tc>
          <w:tcPr>
            <w:tcW w:w="1257" w:type="pct"/>
            <w:shd w:val="clear" w:color="000000" w:fill="FFFFFF"/>
            <w:vAlign w:val="center"/>
          </w:tcPr>
          <w:p w14:paraId="0156B40F">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定植3年内</w:t>
            </w:r>
          </w:p>
        </w:tc>
        <w:tc>
          <w:tcPr>
            <w:tcW w:w="506" w:type="pct"/>
            <w:shd w:val="clear" w:color="000000" w:fill="FFFFFF"/>
            <w:vAlign w:val="center"/>
          </w:tcPr>
          <w:p w14:paraId="4EBDA052">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亩</w:t>
            </w:r>
          </w:p>
        </w:tc>
        <w:tc>
          <w:tcPr>
            <w:tcW w:w="727" w:type="pct"/>
            <w:shd w:val="clear" w:color="000000" w:fill="FFFFFF"/>
            <w:vAlign w:val="center"/>
          </w:tcPr>
          <w:p w14:paraId="131BE729">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3100</w:t>
            </w:r>
          </w:p>
        </w:tc>
      </w:tr>
      <w:tr w14:paraId="33BDA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412" w:type="pct"/>
            <w:vMerge w:val="restart"/>
            <w:shd w:val="clear" w:color="000000" w:fill="FFFFFF"/>
            <w:vAlign w:val="center"/>
          </w:tcPr>
          <w:p w14:paraId="3A4B112D">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5</w:t>
            </w:r>
          </w:p>
        </w:tc>
        <w:tc>
          <w:tcPr>
            <w:tcW w:w="997" w:type="pct"/>
            <w:vMerge w:val="restart"/>
            <w:shd w:val="clear" w:color="auto" w:fill="auto"/>
            <w:vAlign w:val="center"/>
          </w:tcPr>
          <w:p w14:paraId="56C006F8">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板栗、核桃等坚果类</w:t>
            </w:r>
          </w:p>
        </w:tc>
        <w:tc>
          <w:tcPr>
            <w:tcW w:w="555" w:type="pct"/>
            <w:vMerge w:val="restart"/>
            <w:shd w:val="clear" w:color="auto" w:fill="auto"/>
            <w:vAlign w:val="center"/>
          </w:tcPr>
          <w:p w14:paraId="5A39A02C">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产果期</w:t>
            </w:r>
          </w:p>
        </w:tc>
        <w:tc>
          <w:tcPr>
            <w:tcW w:w="545" w:type="pct"/>
            <w:shd w:val="clear" w:color="auto" w:fill="auto"/>
            <w:vAlign w:val="center"/>
          </w:tcPr>
          <w:p w14:paraId="58CF9396">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初果</w:t>
            </w:r>
          </w:p>
        </w:tc>
        <w:tc>
          <w:tcPr>
            <w:tcW w:w="1257" w:type="pct"/>
            <w:shd w:val="clear" w:color="auto" w:fill="auto"/>
            <w:vAlign w:val="center"/>
          </w:tcPr>
          <w:p w14:paraId="3CE22818">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挂果3</w:t>
            </w:r>
            <w:r>
              <w:rPr>
                <w:rFonts w:hint="eastAsia" w:ascii="仿宋" w:hAnsi="仿宋" w:eastAsia="仿宋" w:cs="Arial"/>
                <w:color w:val="000000"/>
                <w:spacing w:val="0"/>
                <w:kern w:val="0"/>
                <w:sz w:val="24"/>
                <w:highlight w:val="none"/>
                <w:lang w:eastAsia="zh-CN"/>
              </w:rPr>
              <w:t>～</w:t>
            </w:r>
            <w:r>
              <w:rPr>
                <w:rFonts w:hint="eastAsia" w:ascii="仿宋" w:hAnsi="仿宋" w:eastAsia="仿宋" w:cs="Arial"/>
                <w:color w:val="000000"/>
                <w:spacing w:val="0"/>
                <w:kern w:val="0"/>
                <w:sz w:val="24"/>
                <w:highlight w:val="none"/>
              </w:rPr>
              <w:t>9年</w:t>
            </w:r>
          </w:p>
        </w:tc>
        <w:tc>
          <w:tcPr>
            <w:tcW w:w="506" w:type="pct"/>
            <w:shd w:val="clear" w:color="000000" w:fill="FFFFFF"/>
            <w:vAlign w:val="center"/>
          </w:tcPr>
          <w:p w14:paraId="7D5A1C1D">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亩</w:t>
            </w:r>
          </w:p>
        </w:tc>
        <w:tc>
          <w:tcPr>
            <w:tcW w:w="727" w:type="pct"/>
            <w:shd w:val="clear" w:color="000000" w:fill="FFFFFF"/>
            <w:vAlign w:val="center"/>
          </w:tcPr>
          <w:p w14:paraId="6C2CB649">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8</w:t>
            </w:r>
            <w:r>
              <w:rPr>
                <w:rFonts w:ascii="仿宋" w:hAnsi="仿宋" w:eastAsia="仿宋" w:cs="Arial"/>
                <w:color w:val="000000"/>
                <w:spacing w:val="0"/>
                <w:kern w:val="0"/>
                <w:sz w:val="24"/>
                <w:highlight w:val="none"/>
              </w:rPr>
              <w:t>300</w:t>
            </w:r>
          </w:p>
        </w:tc>
      </w:tr>
      <w:tr w14:paraId="26D05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412" w:type="pct"/>
            <w:vMerge w:val="continue"/>
            <w:shd w:val="clear" w:color="auto" w:fill="auto"/>
            <w:vAlign w:val="center"/>
          </w:tcPr>
          <w:p w14:paraId="298B8C7D">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997" w:type="pct"/>
            <w:vMerge w:val="continue"/>
            <w:shd w:val="clear" w:color="auto" w:fill="auto"/>
            <w:vAlign w:val="center"/>
          </w:tcPr>
          <w:p w14:paraId="03F6982A">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555" w:type="pct"/>
            <w:vMerge w:val="continue"/>
            <w:shd w:val="clear" w:color="auto" w:fill="auto"/>
            <w:vAlign w:val="center"/>
          </w:tcPr>
          <w:p w14:paraId="5B199E4E">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545" w:type="pct"/>
            <w:shd w:val="clear" w:color="auto" w:fill="auto"/>
            <w:vAlign w:val="center"/>
          </w:tcPr>
          <w:p w14:paraId="3E886413">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盛果</w:t>
            </w:r>
          </w:p>
        </w:tc>
        <w:tc>
          <w:tcPr>
            <w:tcW w:w="1257" w:type="pct"/>
            <w:shd w:val="clear" w:color="auto" w:fill="auto"/>
            <w:vAlign w:val="center"/>
          </w:tcPr>
          <w:p w14:paraId="200313EB">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挂果9年及以上、含9年</w:t>
            </w:r>
          </w:p>
        </w:tc>
        <w:tc>
          <w:tcPr>
            <w:tcW w:w="506" w:type="pct"/>
            <w:shd w:val="clear" w:color="000000" w:fill="FFFFFF"/>
            <w:vAlign w:val="center"/>
          </w:tcPr>
          <w:p w14:paraId="6E67A8BC">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亩</w:t>
            </w:r>
          </w:p>
        </w:tc>
        <w:tc>
          <w:tcPr>
            <w:tcW w:w="727" w:type="pct"/>
            <w:shd w:val="clear" w:color="000000" w:fill="FFFFFF"/>
            <w:vAlign w:val="center"/>
          </w:tcPr>
          <w:p w14:paraId="0F22B838">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9</w:t>
            </w:r>
            <w:r>
              <w:rPr>
                <w:rFonts w:ascii="仿宋" w:hAnsi="仿宋" w:eastAsia="仿宋" w:cs="Arial"/>
                <w:color w:val="000000"/>
                <w:spacing w:val="0"/>
                <w:kern w:val="0"/>
                <w:sz w:val="24"/>
                <w:highlight w:val="none"/>
              </w:rPr>
              <w:t>300</w:t>
            </w:r>
          </w:p>
        </w:tc>
      </w:tr>
      <w:tr w14:paraId="4A2FC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412" w:type="pct"/>
            <w:vMerge w:val="continue"/>
            <w:shd w:val="clear" w:color="auto" w:fill="auto"/>
            <w:vAlign w:val="center"/>
          </w:tcPr>
          <w:p w14:paraId="2CD122DE">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997" w:type="pct"/>
            <w:vMerge w:val="continue"/>
            <w:shd w:val="clear" w:color="auto" w:fill="auto"/>
            <w:vAlign w:val="center"/>
          </w:tcPr>
          <w:p w14:paraId="77ABB761">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555" w:type="pct"/>
            <w:vMerge w:val="continue"/>
            <w:shd w:val="clear" w:color="auto" w:fill="auto"/>
            <w:vAlign w:val="center"/>
          </w:tcPr>
          <w:p w14:paraId="50309AE6">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545" w:type="pct"/>
            <w:shd w:val="clear" w:color="auto" w:fill="auto"/>
            <w:vAlign w:val="center"/>
          </w:tcPr>
          <w:p w14:paraId="7293C389">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衰果</w:t>
            </w:r>
          </w:p>
        </w:tc>
        <w:tc>
          <w:tcPr>
            <w:tcW w:w="1257" w:type="pct"/>
            <w:shd w:val="clear" w:color="auto" w:fill="auto"/>
            <w:vAlign w:val="center"/>
          </w:tcPr>
          <w:p w14:paraId="46C9BC32">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506" w:type="pct"/>
            <w:shd w:val="clear" w:color="000000" w:fill="FFFFFF"/>
            <w:vAlign w:val="center"/>
          </w:tcPr>
          <w:p w14:paraId="71D909BF">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亩</w:t>
            </w:r>
          </w:p>
        </w:tc>
        <w:tc>
          <w:tcPr>
            <w:tcW w:w="727" w:type="pct"/>
            <w:shd w:val="clear" w:color="000000" w:fill="FFFFFF"/>
            <w:vAlign w:val="center"/>
          </w:tcPr>
          <w:p w14:paraId="271C791F">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8</w:t>
            </w:r>
            <w:r>
              <w:rPr>
                <w:rFonts w:ascii="仿宋" w:hAnsi="仿宋" w:eastAsia="仿宋" w:cs="Arial"/>
                <w:color w:val="000000"/>
                <w:spacing w:val="0"/>
                <w:kern w:val="0"/>
                <w:sz w:val="24"/>
                <w:highlight w:val="none"/>
              </w:rPr>
              <w:t>200</w:t>
            </w:r>
          </w:p>
        </w:tc>
      </w:tr>
      <w:tr w14:paraId="54AB5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412" w:type="pct"/>
            <w:vMerge w:val="continue"/>
            <w:shd w:val="clear" w:color="auto" w:fill="auto"/>
            <w:vAlign w:val="center"/>
          </w:tcPr>
          <w:p w14:paraId="354F8FB3">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997" w:type="pct"/>
            <w:vMerge w:val="continue"/>
            <w:shd w:val="clear" w:color="auto" w:fill="auto"/>
            <w:vAlign w:val="center"/>
          </w:tcPr>
          <w:p w14:paraId="3F29ACEA">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1100" w:type="pct"/>
            <w:gridSpan w:val="2"/>
            <w:shd w:val="clear" w:color="auto" w:fill="auto"/>
            <w:vAlign w:val="center"/>
          </w:tcPr>
          <w:p w14:paraId="6E33FFDB">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定植未挂果</w:t>
            </w:r>
          </w:p>
        </w:tc>
        <w:tc>
          <w:tcPr>
            <w:tcW w:w="1257" w:type="pct"/>
            <w:shd w:val="clear" w:color="auto" w:fill="auto"/>
            <w:vAlign w:val="center"/>
          </w:tcPr>
          <w:p w14:paraId="35677A37">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定植3年及以上、含3年</w:t>
            </w:r>
          </w:p>
        </w:tc>
        <w:tc>
          <w:tcPr>
            <w:tcW w:w="506" w:type="pct"/>
            <w:shd w:val="clear" w:color="000000" w:fill="FFFFFF"/>
            <w:vAlign w:val="center"/>
          </w:tcPr>
          <w:p w14:paraId="5E3A50DC">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亩</w:t>
            </w:r>
          </w:p>
        </w:tc>
        <w:tc>
          <w:tcPr>
            <w:tcW w:w="727" w:type="pct"/>
            <w:shd w:val="clear" w:color="000000" w:fill="FFFFFF"/>
            <w:vAlign w:val="center"/>
          </w:tcPr>
          <w:p w14:paraId="53670A10">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4</w:t>
            </w:r>
            <w:r>
              <w:rPr>
                <w:rFonts w:ascii="仿宋" w:hAnsi="仿宋" w:eastAsia="仿宋" w:cs="Arial"/>
                <w:color w:val="000000"/>
                <w:spacing w:val="0"/>
                <w:kern w:val="0"/>
                <w:sz w:val="24"/>
                <w:highlight w:val="none"/>
              </w:rPr>
              <w:t>100</w:t>
            </w:r>
          </w:p>
        </w:tc>
      </w:tr>
      <w:tr w14:paraId="7F188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412" w:type="pct"/>
            <w:vMerge w:val="continue"/>
            <w:shd w:val="clear" w:color="auto" w:fill="auto"/>
            <w:vAlign w:val="center"/>
          </w:tcPr>
          <w:p w14:paraId="5A3A41AA">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997" w:type="pct"/>
            <w:vMerge w:val="continue"/>
            <w:shd w:val="clear" w:color="auto" w:fill="auto"/>
            <w:vAlign w:val="center"/>
          </w:tcPr>
          <w:p w14:paraId="64E99B60">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1100" w:type="pct"/>
            <w:gridSpan w:val="2"/>
            <w:shd w:val="clear" w:color="auto" w:fill="auto"/>
            <w:vAlign w:val="center"/>
          </w:tcPr>
          <w:p w14:paraId="780019DF">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定植嫁接幼树</w:t>
            </w:r>
          </w:p>
        </w:tc>
        <w:tc>
          <w:tcPr>
            <w:tcW w:w="1257" w:type="pct"/>
            <w:shd w:val="clear" w:color="auto" w:fill="auto"/>
            <w:vAlign w:val="center"/>
          </w:tcPr>
          <w:p w14:paraId="76AFD2F6">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定植3年内</w:t>
            </w:r>
          </w:p>
        </w:tc>
        <w:tc>
          <w:tcPr>
            <w:tcW w:w="506" w:type="pct"/>
            <w:shd w:val="clear" w:color="000000" w:fill="FFFFFF"/>
            <w:vAlign w:val="center"/>
          </w:tcPr>
          <w:p w14:paraId="25512FAB">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亩</w:t>
            </w:r>
          </w:p>
        </w:tc>
        <w:tc>
          <w:tcPr>
            <w:tcW w:w="727" w:type="pct"/>
            <w:shd w:val="clear" w:color="000000" w:fill="FFFFFF"/>
            <w:vAlign w:val="center"/>
          </w:tcPr>
          <w:p w14:paraId="737B5D89">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3</w:t>
            </w:r>
            <w:r>
              <w:rPr>
                <w:rFonts w:ascii="仿宋" w:hAnsi="仿宋" w:eastAsia="仿宋" w:cs="Arial"/>
                <w:color w:val="000000"/>
                <w:spacing w:val="0"/>
                <w:kern w:val="0"/>
                <w:sz w:val="24"/>
                <w:highlight w:val="none"/>
              </w:rPr>
              <w:t>100</w:t>
            </w:r>
          </w:p>
        </w:tc>
      </w:tr>
      <w:tr w14:paraId="75218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412" w:type="pct"/>
            <w:vMerge w:val="restart"/>
            <w:shd w:val="clear" w:color="000000" w:fill="FFFFFF"/>
            <w:vAlign w:val="center"/>
          </w:tcPr>
          <w:p w14:paraId="184ECBF4">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6</w:t>
            </w:r>
          </w:p>
        </w:tc>
        <w:tc>
          <w:tcPr>
            <w:tcW w:w="997" w:type="pct"/>
            <w:vMerge w:val="restart"/>
            <w:shd w:val="clear" w:color="000000" w:fill="FFFFFF"/>
            <w:vAlign w:val="center"/>
          </w:tcPr>
          <w:p w14:paraId="1CBFACE3">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葡萄</w:t>
            </w:r>
          </w:p>
        </w:tc>
        <w:tc>
          <w:tcPr>
            <w:tcW w:w="1100" w:type="pct"/>
            <w:gridSpan w:val="2"/>
            <w:shd w:val="clear" w:color="000000" w:fill="FFFFFF"/>
            <w:vAlign w:val="center"/>
          </w:tcPr>
          <w:p w14:paraId="6FF4D426">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盛果</w:t>
            </w:r>
          </w:p>
        </w:tc>
        <w:tc>
          <w:tcPr>
            <w:tcW w:w="1257" w:type="pct"/>
            <w:shd w:val="clear" w:color="000000" w:fill="FFFFFF"/>
            <w:vAlign w:val="center"/>
          </w:tcPr>
          <w:p w14:paraId="120C7124">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胸径在5厘米以上</w:t>
            </w:r>
          </w:p>
        </w:tc>
        <w:tc>
          <w:tcPr>
            <w:tcW w:w="506" w:type="pct"/>
            <w:shd w:val="clear" w:color="000000" w:fill="FFFFFF"/>
            <w:vAlign w:val="center"/>
          </w:tcPr>
          <w:p w14:paraId="05204E23">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亩</w:t>
            </w:r>
          </w:p>
        </w:tc>
        <w:tc>
          <w:tcPr>
            <w:tcW w:w="727" w:type="pct"/>
            <w:shd w:val="clear" w:color="000000" w:fill="FFFFFF"/>
            <w:vAlign w:val="center"/>
          </w:tcPr>
          <w:p w14:paraId="7BCF5743">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8300</w:t>
            </w:r>
          </w:p>
        </w:tc>
      </w:tr>
      <w:tr w14:paraId="36F91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412" w:type="pct"/>
            <w:vMerge w:val="continue"/>
            <w:shd w:val="clear" w:color="auto" w:fill="auto"/>
            <w:vAlign w:val="center"/>
          </w:tcPr>
          <w:p w14:paraId="427F00B8">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997" w:type="pct"/>
            <w:vMerge w:val="continue"/>
            <w:shd w:val="clear" w:color="auto" w:fill="auto"/>
            <w:vAlign w:val="center"/>
          </w:tcPr>
          <w:p w14:paraId="70434213">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1100" w:type="pct"/>
            <w:gridSpan w:val="2"/>
            <w:shd w:val="clear" w:color="000000" w:fill="FFFFFF"/>
            <w:vAlign w:val="center"/>
          </w:tcPr>
          <w:p w14:paraId="0F1ED280">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中产</w:t>
            </w:r>
          </w:p>
        </w:tc>
        <w:tc>
          <w:tcPr>
            <w:tcW w:w="1257" w:type="pct"/>
            <w:shd w:val="clear" w:color="000000" w:fill="FFFFFF"/>
            <w:vAlign w:val="center"/>
          </w:tcPr>
          <w:p w14:paraId="19FFC7BE">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胸径在2—5厘米</w:t>
            </w:r>
            <w:r>
              <w:rPr>
                <w:rFonts w:hint="eastAsia" w:ascii="仿宋" w:hAnsi="仿宋" w:eastAsia="仿宋" w:cs="Arial"/>
                <w:color w:val="000000"/>
                <w:spacing w:val="0"/>
                <w:kern w:val="0"/>
                <w:sz w:val="24"/>
                <w:highlight w:val="none"/>
              </w:rPr>
              <w:br w:type="textWrapping"/>
            </w:r>
            <w:r>
              <w:rPr>
                <w:rFonts w:hint="eastAsia" w:ascii="仿宋" w:hAnsi="仿宋" w:eastAsia="仿宋" w:cs="Arial"/>
                <w:color w:val="000000"/>
                <w:spacing w:val="0"/>
                <w:kern w:val="0"/>
                <w:sz w:val="24"/>
                <w:highlight w:val="none"/>
              </w:rPr>
              <w:t>（含2厘米）</w:t>
            </w:r>
          </w:p>
        </w:tc>
        <w:tc>
          <w:tcPr>
            <w:tcW w:w="506" w:type="pct"/>
            <w:shd w:val="clear" w:color="000000" w:fill="FFFFFF"/>
            <w:vAlign w:val="center"/>
          </w:tcPr>
          <w:p w14:paraId="64E32E38">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亩</w:t>
            </w:r>
          </w:p>
        </w:tc>
        <w:tc>
          <w:tcPr>
            <w:tcW w:w="727" w:type="pct"/>
            <w:shd w:val="clear" w:color="000000" w:fill="FFFFFF"/>
            <w:vAlign w:val="center"/>
          </w:tcPr>
          <w:p w14:paraId="1CC4182D">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7200</w:t>
            </w:r>
          </w:p>
        </w:tc>
      </w:tr>
      <w:tr w14:paraId="4D392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412" w:type="pct"/>
            <w:vMerge w:val="continue"/>
            <w:shd w:val="clear" w:color="auto" w:fill="auto"/>
            <w:vAlign w:val="center"/>
          </w:tcPr>
          <w:p w14:paraId="36778C36">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997" w:type="pct"/>
            <w:vMerge w:val="continue"/>
            <w:shd w:val="clear" w:color="auto" w:fill="auto"/>
            <w:vAlign w:val="center"/>
          </w:tcPr>
          <w:p w14:paraId="3CEC7451">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1100" w:type="pct"/>
            <w:gridSpan w:val="2"/>
            <w:shd w:val="clear" w:color="000000" w:fill="FFFFFF"/>
            <w:vAlign w:val="center"/>
          </w:tcPr>
          <w:p w14:paraId="4832FC24">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挂果</w:t>
            </w:r>
          </w:p>
        </w:tc>
        <w:tc>
          <w:tcPr>
            <w:tcW w:w="1257" w:type="pct"/>
            <w:shd w:val="clear" w:color="000000" w:fill="FFFFFF"/>
            <w:vAlign w:val="center"/>
          </w:tcPr>
          <w:p w14:paraId="407FFE66">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胸径在1—2厘米</w:t>
            </w:r>
            <w:r>
              <w:rPr>
                <w:rFonts w:hint="eastAsia" w:ascii="仿宋" w:hAnsi="仿宋" w:eastAsia="仿宋" w:cs="Arial"/>
                <w:color w:val="000000"/>
                <w:spacing w:val="0"/>
                <w:kern w:val="0"/>
                <w:sz w:val="24"/>
                <w:highlight w:val="none"/>
              </w:rPr>
              <w:br w:type="textWrapping"/>
            </w:r>
            <w:r>
              <w:rPr>
                <w:rFonts w:hint="eastAsia" w:ascii="仿宋" w:hAnsi="仿宋" w:eastAsia="仿宋" w:cs="Arial"/>
                <w:color w:val="000000"/>
                <w:spacing w:val="0"/>
                <w:kern w:val="0"/>
                <w:sz w:val="24"/>
                <w:highlight w:val="none"/>
              </w:rPr>
              <w:t>（含1厘米）</w:t>
            </w:r>
          </w:p>
        </w:tc>
        <w:tc>
          <w:tcPr>
            <w:tcW w:w="506" w:type="pct"/>
            <w:shd w:val="clear" w:color="000000" w:fill="FFFFFF"/>
            <w:vAlign w:val="center"/>
          </w:tcPr>
          <w:p w14:paraId="16D3842D">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亩</w:t>
            </w:r>
          </w:p>
        </w:tc>
        <w:tc>
          <w:tcPr>
            <w:tcW w:w="727" w:type="pct"/>
            <w:shd w:val="clear" w:color="000000" w:fill="FFFFFF"/>
            <w:vAlign w:val="center"/>
          </w:tcPr>
          <w:p w14:paraId="1B14C22D">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6200</w:t>
            </w:r>
          </w:p>
        </w:tc>
      </w:tr>
      <w:tr w14:paraId="28A79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412" w:type="pct"/>
            <w:vMerge w:val="continue"/>
            <w:shd w:val="clear" w:color="auto" w:fill="auto"/>
            <w:vAlign w:val="center"/>
          </w:tcPr>
          <w:p w14:paraId="3C344447">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997" w:type="pct"/>
            <w:vMerge w:val="continue"/>
            <w:shd w:val="clear" w:color="auto" w:fill="auto"/>
            <w:vAlign w:val="center"/>
          </w:tcPr>
          <w:p w14:paraId="6D73A834">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1100" w:type="pct"/>
            <w:gridSpan w:val="2"/>
            <w:shd w:val="clear" w:color="000000" w:fill="FFFFFF"/>
            <w:vAlign w:val="center"/>
          </w:tcPr>
          <w:p w14:paraId="78C0FF82">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幼树</w:t>
            </w:r>
          </w:p>
        </w:tc>
        <w:tc>
          <w:tcPr>
            <w:tcW w:w="1257" w:type="pct"/>
            <w:shd w:val="clear" w:color="000000" w:fill="FFFFFF"/>
            <w:vAlign w:val="center"/>
          </w:tcPr>
          <w:p w14:paraId="21C83366">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胸径在1厘米以下</w:t>
            </w:r>
          </w:p>
        </w:tc>
        <w:tc>
          <w:tcPr>
            <w:tcW w:w="506" w:type="pct"/>
            <w:shd w:val="clear" w:color="000000" w:fill="FFFFFF"/>
            <w:vAlign w:val="center"/>
          </w:tcPr>
          <w:p w14:paraId="4B725841">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亩</w:t>
            </w:r>
          </w:p>
        </w:tc>
        <w:tc>
          <w:tcPr>
            <w:tcW w:w="727" w:type="pct"/>
            <w:shd w:val="clear" w:color="000000" w:fill="FFFFFF"/>
            <w:vAlign w:val="center"/>
          </w:tcPr>
          <w:p w14:paraId="09AB14FC">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3200</w:t>
            </w:r>
          </w:p>
        </w:tc>
      </w:tr>
      <w:tr w14:paraId="4BDE1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412" w:type="pct"/>
            <w:vMerge w:val="restart"/>
            <w:shd w:val="clear" w:color="000000" w:fill="FFFFFF"/>
            <w:vAlign w:val="center"/>
          </w:tcPr>
          <w:p w14:paraId="6AABEFDD">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7</w:t>
            </w:r>
          </w:p>
        </w:tc>
        <w:tc>
          <w:tcPr>
            <w:tcW w:w="997" w:type="pct"/>
            <w:vMerge w:val="restart"/>
            <w:shd w:val="clear" w:color="000000" w:fill="FFFFFF"/>
            <w:vAlign w:val="center"/>
          </w:tcPr>
          <w:p w14:paraId="6372CFCF">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香（芭）蕉</w:t>
            </w:r>
          </w:p>
        </w:tc>
        <w:tc>
          <w:tcPr>
            <w:tcW w:w="1100" w:type="pct"/>
            <w:gridSpan w:val="2"/>
            <w:shd w:val="clear" w:color="000000" w:fill="FFFFFF"/>
            <w:vAlign w:val="center"/>
          </w:tcPr>
          <w:p w14:paraId="13B728E0">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挂果</w:t>
            </w:r>
          </w:p>
        </w:tc>
        <w:tc>
          <w:tcPr>
            <w:tcW w:w="1257" w:type="pct"/>
            <w:shd w:val="clear" w:color="000000" w:fill="FFFFFF"/>
            <w:vAlign w:val="center"/>
          </w:tcPr>
          <w:p w14:paraId="09711A7F">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506" w:type="pct"/>
            <w:shd w:val="clear" w:color="000000" w:fill="FFFFFF"/>
            <w:vAlign w:val="center"/>
          </w:tcPr>
          <w:p w14:paraId="547A4D2F">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亩</w:t>
            </w:r>
          </w:p>
        </w:tc>
        <w:tc>
          <w:tcPr>
            <w:tcW w:w="727" w:type="pct"/>
            <w:shd w:val="clear" w:color="000000" w:fill="FFFFFF"/>
            <w:vAlign w:val="center"/>
          </w:tcPr>
          <w:p w14:paraId="706F2026">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6200</w:t>
            </w:r>
          </w:p>
        </w:tc>
      </w:tr>
      <w:tr w14:paraId="5FFFC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412" w:type="pct"/>
            <w:vMerge w:val="continue"/>
            <w:shd w:val="clear" w:color="auto" w:fill="auto"/>
            <w:vAlign w:val="center"/>
          </w:tcPr>
          <w:p w14:paraId="6B3E9658">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997" w:type="pct"/>
            <w:vMerge w:val="continue"/>
            <w:shd w:val="clear" w:color="auto" w:fill="auto"/>
            <w:vAlign w:val="center"/>
          </w:tcPr>
          <w:p w14:paraId="5382E031">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1100" w:type="pct"/>
            <w:gridSpan w:val="2"/>
            <w:shd w:val="clear" w:color="000000" w:fill="FFFFFF"/>
            <w:vAlign w:val="center"/>
          </w:tcPr>
          <w:p w14:paraId="4C1D7392">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苗</w:t>
            </w:r>
          </w:p>
        </w:tc>
        <w:tc>
          <w:tcPr>
            <w:tcW w:w="1257" w:type="pct"/>
            <w:shd w:val="clear" w:color="000000" w:fill="FFFFFF"/>
            <w:vAlign w:val="center"/>
          </w:tcPr>
          <w:p w14:paraId="1BF22F3F">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506" w:type="pct"/>
            <w:shd w:val="clear" w:color="000000" w:fill="FFFFFF"/>
            <w:vAlign w:val="center"/>
          </w:tcPr>
          <w:p w14:paraId="4AEEF45A">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亩</w:t>
            </w:r>
          </w:p>
        </w:tc>
        <w:tc>
          <w:tcPr>
            <w:tcW w:w="727" w:type="pct"/>
            <w:shd w:val="clear" w:color="000000" w:fill="FFFFFF"/>
            <w:vAlign w:val="center"/>
          </w:tcPr>
          <w:p w14:paraId="68DD0CC7">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3100</w:t>
            </w:r>
          </w:p>
        </w:tc>
      </w:tr>
      <w:tr w14:paraId="6E4BC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412" w:type="pct"/>
            <w:vMerge w:val="restart"/>
            <w:shd w:val="clear" w:color="000000" w:fill="FFFFFF"/>
            <w:vAlign w:val="center"/>
          </w:tcPr>
          <w:p w14:paraId="4FC921ED">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8</w:t>
            </w:r>
          </w:p>
        </w:tc>
        <w:tc>
          <w:tcPr>
            <w:tcW w:w="997" w:type="pct"/>
            <w:vMerge w:val="restart"/>
            <w:shd w:val="clear" w:color="000000" w:fill="FFFFFF"/>
            <w:vAlign w:val="center"/>
          </w:tcPr>
          <w:p w14:paraId="17224993">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桑树</w:t>
            </w:r>
          </w:p>
        </w:tc>
        <w:tc>
          <w:tcPr>
            <w:tcW w:w="1100" w:type="pct"/>
            <w:gridSpan w:val="2"/>
            <w:shd w:val="clear" w:color="000000" w:fill="FFFFFF"/>
            <w:vAlign w:val="center"/>
          </w:tcPr>
          <w:p w14:paraId="5F0886AE">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幼苗</w:t>
            </w:r>
          </w:p>
        </w:tc>
        <w:tc>
          <w:tcPr>
            <w:tcW w:w="1257" w:type="pct"/>
            <w:shd w:val="clear" w:color="000000" w:fill="FFFFFF"/>
            <w:vAlign w:val="center"/>
          </w:tcPr>
          <w:p w14:paraId="1A61EF6D">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离地面高度1米以下</w:t>
            </w:r>
          </w:p>
        </w:tc>
        <w:tc>
          <w:tcPr>
            <w:tcW w:w="506" w:type="pct"/>
            <w:shd w:val="clear" w:color="000000" w:fill="FFFFFF"/>
            <w:vAlign w:val="center"/>
          </w:tcPr>
          <w:p w14:paraId="152A1083">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亩</w:t>
            </w:r>
          </w:p>
        </w:tc>
        <w:tc>
          <w:tcPr>
            <w:tcW w:w="727" w:type="pct"/>
            <w:shd w:val="clear" w:color="000000" w:fill="FFFFFF"/>
            <w:vAlign w:val="center"/>
          </w:tcPr>
          <w:p w14:paraId="27F2938A">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2100</w:t>
            </w:r>
          </w:p>
        </w:tc>
      </w:tr>
      <w:tr w14:paraId="2BED1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412" w:type="pct"/>
            <w:vMerge w:val="continue"/>
            <w:shd w:val="clear" w:color="auto" w:fill="auto"/>
            <w:vAlign w:val="center"/>
          </w:tcPr>
          <w:p w14:paraId="5CF76BD2">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997" w:type="pct"/>
            <w:vMerge w:val="continue"/>
            <w:shd w:val="clear" w:color="auto" w:fill="auto"/>
            <w:vAlign w:val="center"/>
          </w:tcPr>
          <w:p w14:paraId="1AD9B0E0">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1100" w:type="pct"/>
            <w:gridSpan w:val="2"/>
            <w:vMerge w:val="restart"/>
            <w:shd w:val="clear" w:color="000000" w:fill="FFFFFF"/>
            <w:vAlign w:val="center"/>
          </w:tcPr>
          <w:p w14:paraId="107F4399">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产叶桑</w:t>
            </w:r>
          </w:p>
        </w:tc>
        <w:tc>
          <w:tcPr>
            <w:tcW w:w="1257" w:type="pct"/>
            <w:shd w:val="clear" w:color="000000" w:fill="FFFFFF"/>
            <w:vAlign w:val="center"/>
          </w:tcPr>
          <w:p w14:paraId="4F16EF8E">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初产叶（果）</w:t>
            </w:r>
          </w:p>
        </w:tc>
        <w:tc>
          <w:tcPr>
            <w:tcW w:w="506" w:type="pct"/>
            <w:shd w:val="clear" w:color="000000" w:fill="FFFFFF"/>
            <w:vAlign w:val="center"/>
          </w:tcPr>
          <w:p w14:paraId="3BF58F28">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亩</w:t>
            </w:r>
          </w:p>
        </w:tc>
        <w:tc>
          <w:tcPr>
            <w:tcW w:w="727" w:type="pct"/>
            <w:shd w:val="clear" w:color="000000" w:fill="FFFFFF"/>
            <w:vAlign w:val="center"/>
          </w:tcPr>
          <w:p w14:paraId="5FD4E11C">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4100</w:t>
            </w:r>
          </w:p>
        </w:tc>
      </w:tr>
      <w:tr w14:paraId="0A179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412" w:type="pct"/>
            <w:vMerge w:val="continue"/>
            <w:shd w:val="clear" w:color="auto" w:fill="auto"/>
            <w:vAlign w:val="center"/>
          </w:tcPr>
          <w:p w14:paraId="2E49DE5D">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997" w:type="pct"/>
            <w:vMerge w:val="continue"/>
            <w:shd w:val="clear" w:color="auto" w:fill="auto"/>
            <w:vAlign w:val="center"/>
          </w:tcPr>
          <w:p w14:paraId="2C95EE01">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1100" w:type="pct"/>
            <w:gridSpan w:val="2"/>
            <w:vMerge w:val="continue"/>
            <w:shd w:val="clear" w:color="auto" w:fill="auto"/>
            <w:vAlign w:val="center"/>
          </w:tcPr>
          <w:p w14:paraId="6D5233DA">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1257" w:type="pct"/>
            <w:shd w:val="clear" w:color="000000" w:fill="FFFFFF"/>
            <w:vAlign w:val="center"/>
          </w:tcPr>
          <w:p w14:paraId="255EEC3C">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中产叶（果）</w:t>
            </w:r>
          </w:p>
        </w:tc>
        <w:tc>
          <w:tcPr>
            <w:tcW w:w="506" w:type="pct"/>
            <w:shd w:val="clear" w:color="000000" w:fill="FFFFFF"/>
            <w:vAlign w:val="center"/>
          </w:tcPr>
          <w:p w14:paraId="08C312E1">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亩</w:t>
            </w:r>
          </w:p>
        </w:tc>
        <w:tc>
          <w:tcPr>
            <w:tcW w:w="727" w:type="pct"/>
            <w:shd w:val="clear" w:color="000000" w:fill="FFFFFF"/>
            <w:vAlign w:val="center"/>
          </w:tcPr>
          <w:p w14:paraId="26B2D9D6">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4600</w:t>
            </w:r>
          </w:p>
        </w:tc>
      </w:tr>
      <w:tr w14:paraId="50E90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412" w:type="pct"/>
            <w:vMerge w:val="continue"/>
            <w:shd w:val="clear" w:color="auto" w:fill="auto"/>
            <w:vAlign w:val="center"/>
          </w:tcPr>
          <w:p w14:paraId="0717638C">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997" w:type="pct"/>
            <w:vMerge w:val="continue"/>
            <w:shd w:val="clear" w:color="auto" w:fill="auto"/>
            <w:vAlign w:val="center"/>
          </w:tcPr>
          <w:p w14:paraId="30A79526">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1100" w:type="pct"/>
            <w:gridSpan w:val="2"/>
            <w:vMerge w:val="continue"/>
            <w:shd w:val="clear" w:color="auto" w:fill="auto"/>
            <w:vAlign w:val="center"/>
          </w:tcPr>
          <w:p w14:paraId="0670B398">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1257" w:type="pct"/>
            <w:shd w:val="clear" w:color="000000" w:fill="FFFFFF"/>
            <w:vAlign w:val="center"/>
          </w:tcPr>
          <w:p w14:paraId="18DC00F4">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盛产叶（果）</w:t>
            </w:r>
          </w:p>
        </w:tc>
        <w:tc>
          <w:tcPr>
            <w:tcW w:w="506" w:type="pct"/>
            <w:shd w:val="clear" w:color="000000" w:fill="FFFFFF"/>
            <w:vAlign w:val="center"/>
          </w:tcPr>
          <w:p w14:paraId="1622E411">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亩</w:t>
            </w:r>
          </w:p>
        </w:tc>
        <w:tc>
          <w:tcPr>
            <w:tcW w:w="727" w:type="pct"/>
            <w:shd w:val="clear" w:color="000000" w:fill="FFFFFF"/>
            <w:vAlign w:val="center"/>
          </w:tcPr>
          <w:p w14:paraId="2EAED334">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5200</w:t>
            </w:r>
          </w:p>
        </w:tc>
      </w:tr>
      <w:tr w14:paraId="4AFE1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412" w:type="pct"/>
            <w:vMerge w:val="continue"/>
            <w:shd w:val="clear" w:color="auto" w:fill="auto"/>
            <w:vAlign w:val="center"/>
          </w:tcPr>
          <w:p w14:paraId="7370F1A2">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997" w:type="pct"/>
            <w:vMerge w:val="continue"/>
            <w:shd w:val="clear" w:color="auto" w:fill="auto"/>
            <w:vAlign w:val="center"/>
          </w:tcPr>
          <w:p w14:paraId="6EF31DFF">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1100" w:type="pct"/>
            <w:gridSpan w:val="2"/>
            <w:vMerge w:val="continue"/>
            <w:shd w:val="clear" w:color="auto" w:fill="auto"/>
            <w:vAlign w:val="center"/>
          </w:tcPr>
          <w:p w14:paraId="0147E345">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1257" w:type="pct"/>
            <w:shd w:val="clear" w:color="000000" w:fill="FFFFFF"/>
            <w:vAlign w:val="center"/>
          </w:tcPr>
          <w:p w14:paraId="6F4F1B20">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老化树</w:t>
            </w:r>
          </w:p>
        </w:tc>
        <w:tc>
          <w:tcPr>
            <w:tcW w:w="506" w:type="pct"/>
            <w:shd w:val="clear" w:color="000000" w:fill="FFFFFF"/>
            <w:vAlign w:val="center"/>
          </w:tcPr>
          <w:p w14:paraId="51D56E97">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亩</w:t>
            </w:r>
          </w:p>
        </w:tc>
        <w:tc>
          <w:tcPr>
            <w:tcW w:w="727" w:type="pct"/>
            <w:shd w:val="clear" w:color="000000" w:fill="FFFFFF"/>
            <w:vAlign w:val="center"/>
          </w:tcPr>
          <w:p w14:paraId="792F26AF">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4100</w:t>
            </w:r>
          </w:p>
        </w:tc>
      </w:tr>
      <w:tr w14:paraId="2CF87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412" w:type="pct"/>
            <w:vMerge w:val="restart"/>
            <w:shd w:val="clear" w:color="000000" w:fill="FFFFFF"/>
            <w:vAlign w:val="center"/>
          </w:tcPr>
          <w:p w14:paraId="46FEB540">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9</w:t>
            </w:r>
          </w:p>
        </w:tc>
        <w:tc>
          <w:tcPr>
            <w:tcW w:w="997" w:type="pct"/>
            <w:vMerge w:val="restart"/>
            <w:shd w:val="clear" w:color="000000" w:fill="FFFFFF"/>
            <w:vAlign w:val="center"/>
          </w:tcPr>
          <w:p w14:paraId="7E63F4B6">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油茶、油桐、乌桕、梅子等类</w:t>
            </w:r>
          </w:p>
        </w:tc>
        <w:tc>
          <w:tcPr>
            <w:tcW w:w="1100" w:type="pct"/>
            <w:gridSpan w:val="2"/>
            <w:shd w:val="clear" w:color="000000" w:fill="FFFFFF"/>
            <w:vAlign w:val="center"/>
          </w:tcPr>
          <w:p w14:paraId="7BBF73A8">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幼树</w:t>
            </w:r>
          </w:p>
        </w:tc>
        <w:tc>
          <w:tcPr>
            <w:tcW w:w="1257" w:type="pct"/>
            <w:shd w:val="clear" w:color="000000" w:fill="FFFFFF"/>
            <w:vAlign w:val="center"/>
          </w:tcPr>
          <w:p w14:paraId="4AEC6D3F">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未产果</w:t>
            </w:r>
          </w:p>
        </w:tc>
        <w:tc>
          <w:tcPr>
            <w:tcW w:w="506" w:type="pct"/>
            <w:shd w:val="clear" w:color="000000" w:fill="FFFFFF"/>
            <w:vAlign w:val="center"/>
          </w:tcPr>
          <w:p w14:paraId="15227EC4">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亩</w:t>
            </w:r>
          </w:p>
        </w:tc>
        <w:tc>
          <w:tcPr>
            <w:tcW w:w="727" w:type="pct"/>
            <w:shd w:val="clear" w:color="000000" w:fill="FFFFFF"/>
            <w:vAlign w:val="center"/>
          </w:tcPr>
          <w:p w14:paraId="23D14DF1">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3100</w:t>
            </w:r>
          </w:p>
        </w:tc>
      </w:tr>
      <w:tr w14:paraId="25C89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412" w:type="pct"/>
            <w:vMerge w:val="continue"/>
            <w:shd w:val="clear" w:color="auto" w:fill="auto"/>
            <w:vAlign w:val="center"/>
          </w:tcPr>
          <w:p w14:paraId="219A5948">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997" w:type="pct"/>
            <w:vMerge w:val="continue"/>
            <w:shd w:val="clear" w:color="auto" w:fill="auto"/>
            <w:vAlign w:val="center"/>
          </w:tcPr>
          <w:p w14:paraId="0D59F560">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1100" w:type="pct"/>
            <w:gridSpan w:val="2"/>
            <w:shd w:val="clear" w:color="000000" w:fill="FFFFFF"/>
            <w:vAlign w:val="center"/>
          </w:tcPr>
          <w:p w14:paraId="3572462E">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小树</w:t>
            </w:r>
          </w:p>
        </w:tc>
        <w:tc>
          <w:tcPr>
            <w:tcW w:w="1257" w:type="pct"/>
            <w:shd w:val="clear" w:color="000000" w:fill="FFFFFF"/>
            <w:vAlign w:val="center"/>
          </w:tcPr>
          <w:p w14:paraId="6E25E858">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初产果</w:t>
            </w:r>
          </w:p>
        </w:tc>
        <w:tc>
          <w:tcPr>
            <w:tcW w:w="506" w:type="pct"/>
            <w:shd w:val="clear" w:color="000000" w:fill="FFFFFF"/>
            <w:vAlign w:val="center"/>
          </w:tcPr>
          <w:p w14:paraId="443A551E">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亩</w:t>
            </w:r>
          </w:p>
        </w:tc>
        <w:tc>
          <w:tcPr>
            <w:tcW w:w="727" w:type="pct"/>
            <w:shd w:val="clear" w:color="000000" w:fill="FFFFFF"/>
            <w:vAlign w:val="center"/>
          </w:tcPr>
          <w:p w14:paraId="65E61A82">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5100</w:t>
            </w:r>
          </w:p>
        </w:tc>
      </w:tr>
      <w:tr w14:paraId="574CD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412" w:type="pct"/>
            <w:vMerge w:val="continue"/>
            <w:shd w:val="clear" w:color="auto" w:fill="auto"/>
            <w:vAlign w:val="center"/>
          </w:tcPr>
          <w:p w14:paraId="06EEBAF9">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997" w:type="pct"/>
            <w:vMerge w:val="continue"/>
            <w:shd w:val="clear" w:color="auto" w:fill="auto"/>
            <w:vAlign w:val="center"/>
          </w:tcPr>
          <w:p w14:paraId="33087334">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1100" w:type="pct"/>
            <w:gridSpan w:val="2"/>
            <w:shd w:val="clear" w:color="000000" w:fill="FFFFFF"/>
            <w:vAlign w:val="center"/>
          </w:tcPr>
          <w:p w14:paraId="2345615F">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中树</w:t>
            </w:r>
          </w:p>
        </w:tc>
        <w:tc>
          <w:tcPr>
            <w:tcW w:w="1257" w:type="pct"/>
            <w:shd w:val="clear" w:color="000000" w:fill="FFFFFF"/>
            <w:vAlign w:val="center"/>
          </w:tcPr>
          <w:p w14:paraId="08503BD2">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中产期</w:t>
            </w:r>
          </w:p>
        </w:tc>
        <w:tc>
          <w:tcPr>
            <w:tcW w:w="506" w:type="pct"/>
            <w:shd w:val="clear" w:color="000000" w:fill="FFFFFF"/>
            <w:vAlign w:val="center"/>
          </w:tcPr>
          <w:p w14:paraId="34441435">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亩</w:t>
            </w:r>
          </w:p>
        </w:tc>
        <w:tc>
          <w:tcPr>
            <w:tcW w:w="727" w:type="pct"/>
            <w:shd w:val="clear" w:color="000000" w:fill="FFFFFF"/>
            <w:vAlign w:val="center"/>
          </w:tcPr>
          <w:p w14:paraId="5527C8A9">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5100</w:t>
            </w:r>
          </w:p>
        </w:tc>
      </w:tr>
      <w:tr w14:paraId="6FD76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412" w:type="pct"/>
            <w:vMerge w:val="continue"/>
            <w:shd w:val="clear" w:color="auto" w:fill="auto"/>
            <w:vAlign w:val="center"/>
          </w:tcPr>
          <w:p w14:paraId="27B20341">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997" w:type="pct"/>
            <w:vMerge w:val="continue"/>
            <w:shd w:val="clear" w:color="auto" w:fill="auto"/>
            <w:vAlign w:val="center"/>
          </w:tcPr>
          <w:p w14:paraId="32A0B81D">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1100" w:type="pct"/>
            <w:gridSpan w:val="2"/>
            <w:vMerge w:val="restart"/>
            <w:shd w:val="clear" w:color="000000" w:fill="FFFFFF"/>
            <w:vAlign w:val="center"/>
          </w:tcPr>
          <w:p w14:paraId="604F62A6">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大树</w:t>
            </w:r>
          </w:p>
        </w:tc>
        <w:tc>
          <w:tcPr>
            <w:tcW w:w="1257" w:type="pct"/>
            <w:shd w:val="clear" w:color="000000" w:fill="FFFFFF"/>
            <w:vAlign w:val="center"/>
          </w:tcPr>
          <w:p w14:paraId="7486FB71">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盛产期</w:t>
            </w:r>
          </w:p>
        </w:tc>
        <w:tc>
          <w:tcPr>
            <w:tcW w:w="506" w:type="pct"/>
            <w:shd w:val="clear" w:color="000000" w:fill="FFFFFF"/>
            <w:vAlign w:val="center"/>
          </w:tcPr>
          <w:p w14:paraId="40C53A7A">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亩</w:t>
            </w:r>
          </w:p>
        </w:tc>
        <w:tc>
          <w:tcPr>
            <w:tcW w:w="727" w:type="pct"/>
            <w:shd w:val="clear" w:color="000000" w:fill="FFFFFF"/>
            <w:vAlign w:val="center"/>
          </w:tcPr>
          <w:p w14:paraId="54650CDB">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6200</w:t>
            </w:r>
          </w:p>
        </w:tc>
      </w:tr>
      <w:tr w14:paraId="59BC5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412" w:type="pct"/>
            <w:vMerge w:val="continue"/>
            <w:shd w:val="clear" w:color="auto" w:fill="auto"/>
            <w:vAlign w:val="center"/>
          </w:tcPr>
          <w:p w14:paraId="133B8E9A">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997" w:type="pct"/>
            <w:vMerge w:val="continue"/>
            <w:shd w:val="clear" w:color="auto" w:fill="auto"/>
            <w:vAlign w:val="center"/>
          </w:tcPr>
          <w:p w14:paraId="267BAF63">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1100" w:type="pct"/>
            <w:gridSpan w:val="2"/>
            <w:vMerge w:val="continue"/>
            <w:shd w:val="clear" w:color="auto" w:fill="auto"/>
            <w:vAlign w:val="center"/>
          </w:tcPr>
          <w:p w14:paraId="262702DD">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1257" w:type="pct"/>
            <w:shd w:val="clear" w:color="000000" w:fill="FFFFFF"/>
            <w:vAlign w:val="center"/>
          </w:tcPr>
          <w:p w14:paraId="4E8998B1">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老化树</w:t>
            </w:r>
          </w:p>
        </w:tc>
        <w:tc>
          <w:tcPr>
            <w:tcW w:w="506" w:type="pct"/>
            <w:shd w:val="clear" w:color="000000" w:fill="FFFFFF"/>
            <w:vAlign w:val="center"/>
          </w:tcPr>
          <w:p w14:paraId="6ADB8DCC">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亩</w:t>
            </w:r>
          </w:p>
        </w:tc>
        <w:tc>
          <w:tcPr>
            <w:tcW w:w="727" w:type="pct"/>
            <w:shd w:val="clear" w:color="000000" w:fill="FFFFFF"/>
            <w:vAlign w:val="center"/>
          </w:tcPr>
          <w:p w14:paraId="4F061774">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5100</w:t>
            </w:r>
          </w:p>
        </w:tc>
      </w:tr>
      <w:tr w14:paraId="1972B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412" w:type="pct"/>
            <w:shd w:val="clear" w:color="000000" w:fill="FFFFFF"/>
            <w:vAlign w:val="center"/>
          </w:tcPr>
          <w:p w14:paraId="6FB3818C">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10</w:t>
            </w:r>
          </w:p>
        </w:tc>
        <w:tc>
          <w:tcPr>
            <w:tcW w:w="2097" w:type="pct"/>
            <w:gridSpan w:val="3"/>
            <w:shd w:val="clear" w:color="000000" w:fill="FFFFFF"/>
            <w:vAlign w:val="center"/>
          </w:tcPr>
          <w:p w14:paraId="36D9085D">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笋用竹</w:t>
            </w:r>
          </w:p>
        </w:tc>
        <w:tc>
          <w:tcPr>
            <w:tcW w:w="1257" w:type="pct"/>
            <w:shd w:val="clear" w:color="000000" w:fill="FFFFFF"/>
            <w:vAlign w:val="center"/>
          </w:tcPr>
          <w:p w14:paraId="5A25A709">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506" w:type="pct"/>
            <w:shd w:val="clear" w:color="000000" w:fill="FFFFFF"/>
            <w:vAlign w:val="center"/>
          </w:tcPr>
          <w:p w14:paraId="25F77591">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亩</w:t>
            </w:r>
          </w:p>
        </w:tc>
        <w:tc>
          <w:tcPr>
            <w:tcW w:w="727" w:type="pct"/>
            <w:shd w:val="clear" w:color="000000" w:fill="FFFFFF"/>
            <w:vAlign w:val="center"/>
          </w:tcPr>
          <w:p w14:paraId="43645AF6">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6100</w:t>
            </w:r>
          </w:p>
        </w:tc>
      </w:tr>
      <w:tr w14:paraId="4025B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412" w:type="pct"/>
            <w:vMerge w:val="restart"/>
            <w:shd w:val="clear" w:color="000000" w:fill="FFFFFF"/>
            <w:vAlign w:val="center"/>
          </w:tcPr>
          <w:p w14:paraId="2C415761">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11</w:t>
            </w:r>
          </w:p>
        </w:tc>
        <w:tc>
          <w:tcPr>
            <w:tcW w:w="2097" w:type="pct"/>
            <w:gridSpan w:val="3"/>
            <w:vMerge w:val="restart"/>
            <w:shd w:val="clear" w:color="000000" w:fill="FFFFFF"/>
            <w:vAlign w:val="center"/>
          </w:tcPr>
          <w:p w14:paraId="1C026834">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竹类</w:t>
            </w:r>
          </w:p>
        </w:tc>
        <w:tc>
          <w:tcPr>
            <w:tcW w:w="1257" w:type="pct"/>
            <w:shd w:val="clear" w:color="000000" w:fill="FFFFFF"/>
            <w:vAlign w:val="center"/>
          </w:tcPr>
          <w:p w14:paraId="5E6D568A">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25根以上（含25根）</w:t>
            </w:r>
          </w:p>
        </w:tc>
        <w:tc>
          <w:tcPr>
            <w:tcW w:w="506" w:type="pct"/>
            <w:shd w:val="clear" w:color="000000" w:fill="FFFFFF"/>
            <w:vAlign w:val="center"/>
          </w:tcPr>
          <w:p w14:paraId="73E08ABC">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亩</w:t>
            </w:r>
          </w:p>
        </w:tc>
        <w:tc>
          <w:tcPr>
            <w:tcW w:w="727" w:type="pct"/>
            <w:shd w:val="clear" w:color="000000" w:fill="FFFFFF"/>
            <w:vAlign w:val="center"/>
          </w:tcPr>
          <w:p w14:paraId="6CBAC1E4">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5100</w:t>
            </w:r>
          </w:p>
        </w:tc>
      </w:tr>
      <w:tr w14:paraId="70190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412" w:type="pct"/>
            <w:vMerge w:val="continue"/>
            <w:shd w:val="clear" w:color="auto" w:fill="auto"/>
            <w:vAlign w:val="center"/>
          </w:tcPr>
          <w:p w14:paraId="18DD5D71">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2097" w:type="pct"/>
            <w:gridSpan w:val="3"/>
            <w:vMerge w:val="continue"/>
            <w:shd w:val="clear" w:color="auto" w:fill="auto"/>
            <w:vAlign w:val="center"/>
          </w:tcPr>
          <w:p w14:paraId="0CE3F3EB">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1257" w:type="pct"/>
            <w:shd w:val="clear" w:color="000000" w:fill="FFFFFF"/>
            <w:vAlign w:val="center"/>
          </w:tcPr>
          <w:p w14:paraId="3665BA9E">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10</w:t>
            </w:r>
            <w:r>
              <w:rPr>
                <w:rFonts w:hint="eastAsia" w:ascii="仿宋" w:hAnsi="仿宋" w:eastAsia="仿宋" w:cs="Arial"/>
                <w:color w:val="000000"/>
                <w:spacing w:val="0"/>
                <w:kern w:val="0"/>
                <w:sz w:val="24"/>
                <w:highlight w:val="none"/>
                <w:lang w:eastAsia="zh-CN"/>
              </w:rPr>
              <w:t>—</w:t>
            </w:r>
            <w:r>
              <w:rPr>
                <w:rFonts w:hint="eastAsia" w:ascii="仿宋" w:hAnsi="仿宋" w:eastAsia="仿宋" w:cs="Arial"/>
                <w:color w:val="000000"/>
                <w:spacing w:val="0"/>
                <w:kern w:val="0"/>
                <w:sz w:val="24"/>
                <w:highlight w:val="none"/>
              </w:rPr>
              <w:t>25根（含10根）</w:t>
            </w:r>
          </w:p>
        </w:tc>
        <w:tc>
          <w:tcPr>
            <w:tcW w:w="506" w:type="pct"/>
            <w:shd w:val="clear" w:color="000000" w:fill="FFFFFF"/>
            <w:vAlign w:val="center"/>
          </w:tcPr>
          <w:p w14:paraId="1FF8736B">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亩</w:t>
            </w:r>
          </w:p>
        </w:tc>
        <w:tc>
          <w:tcPr>
            <w:tcW w:w="727" w:type="pct"/>
            <w:shd w:val="clear" w:color="000000" w:fill="FFFFFF"/>
            <w:vAlign w:val="center"/>
          </w:tcPr>
          <w:p w14:paraId="6408EB1A">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5100</w:t>
            </w:r>
          </w:p>
        </w:tc>
      </w:tr>
      <w:tr w14:paraId="5D023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412" w:type="pct"/>
            <w:vMerge w:val="continue"/>
            <w:shd w:val="clear" w:color="auto" w:fill="auto"/>
            <w:vAlign w:val="center"/>
          </w:tcPr>
          <w:p w14:paraId="3209365A">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2097" w:type="pct"/>
            <w:gridSpan w:val="3"/>
            <w:vMerge w:val="continue"/>
            <w:shd w:val="clear" w:color="auto" w:fill="auto"/>
            <w:vAlign w:val="center"/>
          </w:tcPr>
          <w:p w14:paraId="4C9289A0">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1257" w:type="pct"/>
            <w:shd w:val="clear" w:color="000000" w:fill="FFFFFF"/>
            <w:vAlign w:val="center"/>
          </w:tcPr>
          <w:p w14:paraId="632A8963">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10根及以下</w:t>
            </w:r>
          </w:p>
        </w:tc>
        <w:tc>
          <w:tcPr>
            <w:tcW w:w="506" w:type="pct"/>
            <w:shd w:val="clear" w:color="000000" w:fill="FFFFFF"/>
            <w:vAlign w:val="center"/>
          </w:tcPr>
          <w:p w14:paraId="313D5AD1">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亩</w:t>
            </w:r>
          </w:p>
        </w:tc>
        <w:tc>
          <w:tcPr>
            <w:tcW w:w="727" w:type="pct"/>
            <w:shd w:val="clear" w:color="000000" w:fill="FFFFFF"/>
            <w:vAlign w:val="center"/>
          </w:tcPr>
          <w:p w14:paraId="5A983B21">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5100</w:t>
            </w:r>
          </w:p>
        </w:tc>
      </w:tr>
      <w:tr w14:paraId="281B5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412" w:type="pct"/>
            <w:vMerge w:val="restart"/>
            <w:shd w:val="clear" w:color="000000" w:fill="FFFFFF"/>
            <w:vAlign w:val="center"/>
          </w:tcPr>
          <w:p w14:paraId="67BD8388">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12</w:t>
            </w:r>
          </w:p>
        </w:tc>
        <w:tc>
          <w:tcPr>
            <w:tcW w:w="997" w:type="pct"/>
            <w:vMerge w:val="restart"/>
            <w:shd w:val="clear" w:color="000000" w:fill="FFFFFF"/>
            <w:vAlign w:val="center"/>
          </w:tcPr>
          <w:p w14:paraId="7F8A35C9">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松、杉、柏等针叶类</w:t>
            </w:r>
          </w:p>
        </w:tc>
        <w:tc>
          <w:tcPr>
            <w:tcW w:w="1100" w:type="pct"/>
            <w:gridSpan w:val="2"/>
            <w:shd w:val="clear" w:color="000000" w:fill="FFFFFF"/>
            <w:vAlign w:val="center"/>
          </w:tcPr>
          <w:p w14:paraId="2FAB9F6F">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幼树</w:t>
            </w:r>
          </w:p>
        </w:tc>
        <w:tc>
          <w:tcPr>
            <w:tcW w:w="1257" w:type="pct"/>
            <w:shd w:val="clear" w:color="000000" w:fill="FFFFFF"/>
            <w:vAlign w:val="center"/>
          </w:tcPr>
          <w:p w14:paraId="083BEFE7">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干胸径2厘米以下</w:t>
            </w:r>
          </w:p>
        </w:tc>
        <w:tc>
          <w:tcPr>
            <w:tcW w:w="506" w:type="pct"/>
            <w:shd w:val="clear" w:color="000000" w:fill="FFFFFF"/>
            <w:vAlign w:val="center"/>
          </w:tcPr>
          <w:p w14:paraId="077CF155">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亩</w:t>
            </w:r>
          </w:p>
        </w:tc>
        <w:tc>
          <w:tcPr>
            <w:tcW w:w="727" w:type="pct"/>
            <w:shd w:val="clear" w:color="000000" w:fill="FFFFFF"/>
            <w:vAlign w:val="center"/>
          </w:tcPr>
          <w:p w14:paraId="0AAF8C20">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2100</w:t>
            </w:r>
          </w:p>
        </w:tc>
      </w:tr>
      <w:tr w14:paraId="6A42F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412" w:type="pct"/>
            <w:vMerge w:val="continue"/>
            <w:shd w:val="clear" w:color="auto" w:fill="auto"/>
            <w:vAlign w:val="center"/>
          </w:tcPr>
          <w:p w14:paraId="084B50E8">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997" w:type="pct"/>
            <w:vMerge w:val="continue"/>
            <w:shd w:val="clear" w:color="auto" w:fill="auto"/>
            <w:vAlign w:val="center"/>
          </w:tcPr>
          <w:p w14:paraId="22D47ED9">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1100" w:type="pct"/>
            <w:gridSpan w:val="2"/>
            <w:shd w:val="clear" w:color="000000" w:fill="FFFFFF"/>
            <w:vAlign w:val="center"/>
          </w:tcPr>
          <w:p w14:paraId="471A7E82">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小树</w:t>
            </w:r>
          </w:p>
        </w:tc>
        <w:tc>
          <w:tcPr>
            <w:tcW w:w="1257" w:type="pct"/>
            <w:shd w:val="clear" w:color="000000" w:fill="FFFFFF"/>
            <w:vAlign w:val="center"/>
          </w:tcPr>
          <w:p w14:paraId="796640E8">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干胸径2</w:t>
            </w:r>
            <w:r>
              <w:rPr>
                <w:rFonts w:hint="eastAsia" w:ascii="仿宋" w:hAnsi="仿宋" w:eastAsia="仿宋" w:cs="Arial"/>
                <w:color w:val="000000"/>
                <w:spacing w:val="0"/>
                <w:kern w:val="0"/>
                <w:sz w:val="24"/>
                <w:highlight w:val="none"/>
                <w:lang w:eastAsia="zh-CN"/>
              </w:rPr>
              <w:t>—</w:t>
            </w:r>
            <w:r>
              <w:rPr>
                <w:rFonts w:hint="eastAsia" w:ascii="仿宋" w:hAnsi="仿宋" w:eastAsia="仿宋" w:cs="Arial"/>
                <w:color w:val="000000"/>
                <w:spacing w:val="0"/>
                <w:kern w:val="0"/>
                <w:sz w:val="24"/>
                <w:highlight w:val="none"/>
              </w:rPr>
              <w:t>6厘米（含2厘米）</w:t>
            </w:r>
          </w:p>
        </w:tc>
        <w:tc>
          <w:tcPr>
            <w:tcW w:w="506" w:type="pct"/>
            <w:shd w:val="clear" w:color="000000" w:fill="FFFFFF"/>
            <w:vAlign w:val="center"/>
          </w:tcPr>
          <w:p w14:paraId="7B252137">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亩</w:t>
            </w:r>
          </w:p>
        </w:tc>
        <w:tc>
          <w:tcPr>
            <w:tcW w:w="727" w:type="pct"/>
            <w:shd w:val="clear" w:color="000000" w:fill="FFFFFF"/>
            <w:vAlign w:val="center"/>
          </w:tcPr>
          <w:p w14:paraId="4F6DEF04">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2700</w:t>
            </w:r>
          </w:p>
        </w:tc>
      </w:tr>
      <w:tr w14:paraId="2B9EC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412" w:type="pct"/>
            <w:vMerge w:val="continue"/>
            <w:shd w:val="clear" w:color="auto" w:fill="auto"/>
            <w:vAlign w:val="center"/>
          </w:tcPr>
          <w:p w14:paraId="13046C74">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997" w:type="pct"/>
            <w:vMerge w:val="continue"/>
            <w:shd w:val="clear" w:color="auto" w:fill="auto"/>
            <w:vAlign w:val="center"/>
          </w:tcPr>
          <w:p w14:paraId="591AFD3B">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1100" w:type="pct"/>
            <w:gridSpan w:val="2"/>
            <w:shd w:val="clear" w:color="000000" w:fill="FFFFFF"/>
            <w:vAlign w:val="center"/>
          </w:tcPr>
          <w:p w14:paraId="629E21A1">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中树</w:t>
            </w:r>
          </w:p>
        </w:tc>
        <w:tc>
          <w:tcPr>
            <w:tcW w:w="1257" w:type="pct"/>
            <w:shd w:val="clear" w:color="000000" w:fill="FFFFFF"/>
            <w:vAlign w:val="center"/>
          </w:tcPr>
          <w:p w14:paraId="3A0B9B8A">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干胸径6</w:t>
            </w:r>
            <w:r>
              <w:rPr>
                <w:rFonts w:hint="eastAsia" w:ascii="仿宋" w:hAnsi="仿宋" w:eastAsia="仿宋" w:cs="Arial"/>
                <w:color w:val="000000"/>
                <w:spacing w:val="0"/>
                <w:kern w:val="0"/>
                <w:sz w:val="24"/>
                <w:highlight w:val="none"/>
                <w:lang w:eastAsia="zh-CN"/>
              </w:rPr>
              <w:t>—</w:t>
            </w:r>
            <w:r>
              <w:rPr>
                <w:rFonts w:hint="eastAsia" w:ascii="仿宋" w:hAnsi="仿宋" w:eastAsia="仿宋" w:cs="Arial"/>
                <w:color w:val="000000"/>
                <w:spacing w:val="0"/>
                <w:kern w:val="0"/>
                <w:sz w:val="24"/>
                <w:highlight w:val="none"/>
              </w:rPr>
              <w:t>15厘米（含6厘米）</w:t>
            </w:r>
          </w:p>
        </w:tc>
        <w:tc>
          <w:tcPr>
            <w:tcW w:w="506" w:type="pct"/>
            <w:shd w:val="clear" w:color="000000" w:fill="FFFFFF"/>
            <w:vAlign w:val="center"/>
          </w:tcPr>
          <w:p w14:paraId="20B6D15C">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亩</w:t>
            </w:r>
          </w:p>
        </w:tc>
        <w:tc>
          <w:tcPr>
            <w:tcW w:w="727" w:type="pct"/>
            <w:shd w:val="clear" w:color="000000" w:fill="FFFFFF"/>
            <w:vAlign w:val="center"/>
          </w:tcPr>
          <w:p w14:paraId="41E2AB7D">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3300</w:t>
            </w:r>
          </w:p>
        </w:tc>
      </w:tr>
      <w:tr w14:paraId="69681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412" w:type="pct"/>
            <w:vMerge w:val="continue"/>
            <w:shd w:val="clear" w:color="auto" w:fill="auto"/>
            <w:vAlign w:val="center"/>
          </w:tcPr>
          <w:p w14:paraId="668A4D15">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997" w:type="pct"/>
            <w:vMerge w:val="continue"/>
            <w:shd w:val="clear" w:color="auto" w:fill="auto"/>
            <w:vAlign w:val="center"/>
          </w:tcPr>
          <w:p w14:paraId="1BD3F073">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1100" w:type="pct"/>
            <w:gridSpan w:val="2"/>
            <w:shd w:val="clear" w:color="000000" w:fill="FFFFFF"/>
            <w:vAlign w:val="center"/>
          </w:tcPr>
          <w:p w14:paraId="134A9022">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大树</w:t>
            </w:r>
          </w:p>
        </w:tc>
        <w:tc>
          <w:tcPr>
            <w:tcW w:w="1257" w:type="pct"/>
            <w:shd w:val="clear" w:color="000000" w:fill="FFFFFF"/>
            <w:vAlign w:val="center"/>
          </w:tcPr>
          <w:p w14:paraId="3137737B">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干胸径15厘米以上（含15厘米）</w:t>
            </w:r>
          </w:p>
        </w:tc>
        <w:tc>
          <w:tcPr>
            <w:tcW w:w="506" w:type="pct"/>
            <w:shd w:val="clear" w:color="000000" w:fill="FFFFFF"/>
            <w:vAlign w:val="center"/>
          </w:tcPr>
          <w:p w14:paraId="62BD94B1">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亩</w:t>
            </w:r>
          </w:p>
        </w:tc>
        <w:tc>
          <w:tcPr>
            <w:tcW w:w="727" w:type="pct"/>
            <w:shd w:val="clear" w:color="000000" w:fill="FFFFFF"/>
            <w:vAlign w:val="center"/>
          </w:tcPr>
          <w:p w14:paraId="4F94114F">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3800</w:t>
            </w:r>
          </w:p>
        </w:tc>
      </w:tr>
      <w:tr w14:paraId="64C7A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412" w:type="pct"/>
            <w:vMerge w:val="restart"/>
            <w:shd w:val="clear" w:color="000000" w:fill="FFFFFF"/>
            <w:vAlign w:val="center"/>
          </w:tcPr>
          <w:p w14:paraId="12D8E4C2">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13</w:t>
            </w:r>
          </w:p>
        </w:tc>
        <w:tc>
          <w:tcPr>
            <w:tcW w:w="997" w:type="pct"/>
            <w:vMerge w:val="restart"/>
            <w:shd w:val="clear" w:color="000000" w:fill="FFFFFF"/>
            <w:vAlign w:val="center"/>
          </w:tcPr>
          <w:p w14:paraId="60EB2E92">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杂树等阔叶类</w:t>
            </w:r>
          </w:p>
        </w:tc>
        <w:tc>
          <w:tcPr>
            <w:tcW w:w="1100" w:type="pct"/>
            <w:gridSpan w:val="2"/>
            <w:shd w:val="clear" w:color="000000" w:fill="FFFFFF"/>
            <w:vAlign w:val="center"/>
          </w:tcPr>
          <w:p w14:paraId="21056F52">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幼树</w:t>
            </w:r>
          </w:p>
        </w:tc>
        <w:tc>
          <w:tcPr>
            <w:tcW w:w="1257" w:type="pct"/>
            <w:shd w:val="clear" w:color="000000" w:fill="FFFFFF"/>
            <w:vAlign w:val="center"/>
          </w:tcPr>
          <w:p w14:paraId="3C39A87E">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离地高度0.5—1米</w:t>
            </w:r>
          </w:p>
        </w:tc>
        <w:tc>
          <w:tcPr>
            <w:tcW w:w="506" w:type="pct"/>
            <w:shd w:val="clear" w:color="000000" w:fill="FFFFFF"/>
            <w:vAlign w:val="center"/>
          </w:tcPr>
          <w:p w14:paraId="7026EDB6">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亩</w:t>
            </w:r>
          </w:p>
        </w:tc>
        <w:tc>
          <w:tcPr>
            <w:tcW w:w="727" w:type="pct"/>
            <w:shd w:val="clear" w:color="000000" w:fill="FFFFFF"/>
            <w:vAlign w:val="center"/>
          </w:tcPr>
          <w:p w14:paraId="71B8CB74">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2000</w:t>
            </w:r>
          </w:p>
        </w:tc>
      </w:tr>
      <w:tr w14:paraId="26719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412" w:type="pct"/>
            <w:vMerge w:val="continue"/>
            <w:shd w:val="clear" w:color="auto" w:fill="auto"/>
            <w:vAlign w:val="center"/>
          </w:tcPr>
          <w:p w14:paraId="11C88244">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997" w:type="pct"/>
            <w:vMerge w:val="continue"/>
            <w:shd w:val="clear" w:color="auto" w:fill="auto"/>
            <w:vAlign w:val="center"/>
          </w:tcPr>
          <w:p w14:paraId="6B11A0EA">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1100" w:type="pct"/>
            <w:gridSpan w:val="2"/>
            <w:shd w:val="clear" w:color="000000" w:fill="FFFFFF"/>
            <w:vAlign w:val="center"/>
          </w:tcPr>
          <w:p w14:paraId="687D7E38">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小树</w:t>
            </w:r>
          </w:p>
        </w:tc>
        <w:tc>
          <w:tcPr>
            <w:tcW w:w="1257" w:type="pct"/>
            <w:shd w:val="clear" w:color="000000" w:fill="FFFFFF"/>
            <w:vAlign w:val="center"/>
          </w:tcPr>
          <w:p w14:paraId="0CCAEF16">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离地面高度1米及以上，主干胸径5厘米以下</w:t>
            </w:r>
          </w:p>
        </w:tc>
        <w:tc>
          <w:tcPr>
            <w:tcW w:w="506" w:type="pct"/>
            <w:shd w:val="clear" w:color="000000" w:fill="FFFFFF"/>
            <w:vAlign w:val="center"/>
          </w:tcPr>
          <w:p w14:paraId="63D26875">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亩</w:t>
            </w:r>
          </w:p>
        </w:tc>
        <w:tc>
          <w:tcPr>
            <w:tcW w:w="727" w:type="pct"/>
            <w:shd w:val="clear" w:color="000000" w:fill="FFFFFF"/>
            <w:vAlign w:val="center"/>
          </w:tcPr>
          <w:p w14:paraId="16C0298F">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2500</w:t>
            </w:r>
          </w:p>
        </w:tc>
      </w:tr>
      <w:tr w14:paraId="15D8F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412" w:type="pct"/>
            <w:vMerge w:val="continue"/>
            <w:shd w:val="clear" w:color="auto" w:fill="auto"/>
            <w:vAlign w:val="center"/>
          </w:tcPr>
          <w:p w14:paraId="1B19D917">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997" w:type="pct"/>
            <w:vMerge w:val="continue"/>
            <w:shd w:val="clear" w:color="auto" w:fill="auto"/>
            <w:vAlign w:val="center"/>
          </w:tcPr>
          <w:p w14:paraId="141A6D81">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1100" w:type="pct"/>
            <w:gridSpan w:val="2"/>
            <w:shd w:val="clear" w:color="000000" w:fill="FFFFFF"/>
            <w:vAlign w:val="center"/>
          </w:tcPr>
          <w:p w14:paraId="7145EEAE">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中树</w:t>
            </w:r>
          </w:p>
        </w:tc>
        <w:tc>
          <w:tcPr>
            <w:tcW w:w="1257" w:type="pct"/>
            <w:shd w:val="clear" w:color="000000" w:fill="FFFFFF"/>
            <w:vAlign w:val="center"/>
          </w:tcPr>
          <w:p w14:paraId="746211F4">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离地面高度2米及以上，主干胸径5—16厘米</w:t>
            </w:r>
          </w:p>
        </w:tc>
        <w:tc>
          <w:tcPr>
            <w:tcW w:w="506" w:type="pct"/>
            <w:shd w:val="clear" w:color="000000" w:fill="FFFFFF"/>
            <w:vAlign w:val="center"/>
          </w:tcPr>
          <w:p w14:paraId="6A6B9E39">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亩</w:t>
            </w:r>
          </w:p>
        </w:tc>
        <w:tc>
          <w:tcPr>
            <w:tcW w:w="727" w:type="pct"/>
            <w:shd w:val="clear" w:color="000000" w:fill="FFFFFF"/>
            <w:vAlign w:val="center"/>
          </w:tcPr>
          <w:p w14:paraId="1892CF07">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3000</w:t>
            </w:r>
          </w:p>
        </w:tc>
      </w:tr>
      <w:tr w14:paraId="4FE37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412" w:type="pct"/>
            <w:vMerge w:val="continue"/>
            <w:shd w:val="clear" w:color="auto" w:fill="auto"/>
            <w:vAlign w:val="center"/>
          </w:tcPr>
          <w:p w14:paraId="4CD47B64">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997" w:type="pct"/>
            <w:vMerge w:val="continue"/>
            <w:shd w:val="clear" w:color="auto" w:fill="auto"/>
            <w:vAlign w:val="center"/>
          </w:tcPr>
          <w:p w14:paraId="3FE41FE1">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1100" w:type="pct"/>
            <w:gridSpan w:val="2"/>
            <w:shd w:val="clear" w:color="000000" w:fill="FFFFFF"/>
            <w:vAlign w:val="center"/>
          </w:tcPr>
          <w:p w14:paraId="1B76D28B">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大树</w:t>
            </w:r>
          </w:p>
        </w:tc>
        <w:tc>
          <w:tcPr>
            <w:tcW w:w="1257" w:type="pct"/>
            <w:shd w:val="clear" w:color="000000" w:fill="FFFFFF"/>
            <w:vAlign w:val="center"/>
          </w:tcPr>
          <w:p w14:paraId="12AACA34">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离地面高度3米及以上，主干胸径16厘米以上</w:t>
            </w:r>
          </w:p>
        </w:tc>
        <w:tc>
          <w:tcPr>
            <w:tcW w:w="506" w:type="pct"/>
            <w:shd w:val="clear" w:color="000000" w:fill="FFFFFF"/>
            <w:vAlign w:val="center"/>
          </w:tcPr>
          <w:p w14:paraId="2F7994C9">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田</w:t>
            </w:r>
          </w:p>
        </w:tc>
        <w:tc>
          <w:tcPr>
            <w:tcW w:w="727" w:type="pct"/>
            <w:shd w:val="clear" w:color="000000" w:fill="FFFFFF"/>
            <w:vAlign w:val="center"/>
          </w:tcPr>
          <w:p w14:paraId="57750F48">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3500</w:t>
            </w:r>
          </w:p>
        </w:tc>
      </w:tr>
      <w:tr w14:paraId="173D9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412" w:type="pct"/>
            <w:vMerge w:val="restart"/>
            <w:shd w:val="clear" w:color="000000" w:fill="FFFFFF"/>
            <w:noWrap/>
            <w:vAlign w:val="center"/>
          </w:tcPr>
          <w:p w14:paraId="2663024F">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14</w:t>
            </w:r>
          </w:p>
        </w:tc>
        <w:tc>
          <w:tcPr>
            <w:tcW w:w="997" w:type="pct"/>
            <w:vMerge w:val="restart"/>
            <w:shd w:val="clear" w:color="000000" w:fill="FFFFFF"/>
            <w:vAlign w:val="center"/>
          </w:tcPr>
          <w:p w14:paraId="7C5ED770">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银杏、桂花、其他园林类</w:t>
            </w:r>
          </w:p>
        </w:tc>
        <w:tc>
          <w:tcPr>
            <w:tcW w:w="1100" w:type="pct"/>
            <w:gridSpan w:val="2"/>
            <w:shd w:val="clear" w:color="000000" w:fill="FFFFFF"/>
            <w:vAlign w:val="center"/>
          </w:tcPr>
          <w:p w14:paraId="3C15AEC8">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小树</w:t>
            </w:r>
          </w:p>
        </w:tc>
        <w:tc>
          <w:tcPr>
            <w:tcW w:w="1257" w:type="pct"/>
            <w:shd w:val="clear" w:color="000000" w:fill="FFFFFF"/>
            <w:vAlign w:val="center"/>
          </w:tcPr>
          <w:p w14:paraId="36A55D1A">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胸径5厘米以下</w:t>
            </w:r>
          </w:p>
        </w:tc>
        <w:tc>
          <w:tcPr>
            <w:tcW w:w="506" w:type="pct"/>
            <w:shd w:val="clear" w:color="000000" w:fill="FFFFFF"/>
            <w:vAlign w:val="center"/>
          </w:tcPr>
          <w:p w14:paraId="46953804">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亩</w:t>
            </w:r>
          </w:p>
        </w:tc>
        <w:tc>
          <w:tcPr>
            <w:tcW w:w="727" w:type="pct"/>
            <w:shd w:val="clear" w:color="000000" w:fill="FFFFFF"/>
            <w:vAlign w:val="center"/>
          </w:tcPr>
          <w:p w14:paraId="7AF57A15">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3000</w:t>
            </w:r>
          </w:p>
        </w:tc>
      </w:tr>
      <w:tr w14:paraId="420D6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412" w:type="pct"/>
            <w:vMerge w:val="continue"/>
            <w:shd w:val="clear" w:color="auto" w:fill="auto"/>
            <w:vAlign w:val="center"/>
          </w:tcPr>
          <w:p w14:paraId="7478D619">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997" w:type="pct"/>
            <w:vMerge w:val="continue"/>
            <w:shd w:val="clear" w:color="auto" w:fill="auto"/>
            <w:vAlign w:val="center"/>
          </w:tcPr>
          <w:p w14:paraId="56E0010D">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1100" w:type="pct"/>
            <w:gridSpan w:val="2"/>
            <w:shd w:val="clear" w:color="000000" w:fill="FFFFFF"/>
            <w:vAlign w:val="center"/>
          </w:tcPr>
          <w:p w14:paraId="6AC0EA84">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中树</w:t>
            </w:r>
          </w:p>
        </w:tc>
        <w:tc>
          <w:tcPr>
            <w:tcW w:w="1257" w:type="pct"/>
            <w:shd w:val="clear" w:color="000000" w:fill="FFFFFF"/>
            <w:vAlign w:val="center"/>
          </w:tcPr>
          <w:p w14:paraId="445CDEF7">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胸径5—10厘米（含5厘米）</w:t>
            </w:r>
          </w:p>
        </w:tc>
        <w:tc>
          <w:tcPr>
            <w:tcW w:w="506" w:type="pct"/>
            <w:shd w:val="clear" w:color="000000" w:fill="FFFFFF"/>
            <w:vAlign w:val="center"/>
          </w:tcPr>
          <w:p w14:paraId="1C1F8EAD">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亩</w:t>
            </w:r>
          </w:p>
        </w:tc>
        <w:tc>
          <w:tcPr>
            <w:tcW w:w="727" w:type="pct"/>
            <w:shd w:val="clear" w:color="000000" w:fill="FFFFFF"/>
            <w:vAlign w:val="center"/>
          </w:tcPr>
          <w:p w14:paraId="0006F1D1">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4000</w:t>
            </w:r>
          </w:p>
        </w:tc>
      </w:tr>
      <w:tr w14:paraId="2689A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412" w:type="pct"/>
            <w:vMerge w:val="continue"/>
            <w:shd w:val="clear" w:color="auto" w:fill="auto"/>
            <w:vAlign w:val="center"/>
          </w:tcPr>
          <w:p w14:paraId="09058BC7">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997" w:type="pct"/>
            <w:vMerge w:val="continue"/>
            <w:shd w:val="clear" w:color="auto" w:fill="auto"/>
            <w:vAlign w:val="center"/>
          </w:tcPr>
          <w:p w14:paraId="1AF46FD2">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p>
        </w:tc>
        <w:tc>
          <w:tcPr>
            <w:tcW w:w="1100" w:type="pct"/>
            <w:gridSpan w:val="2"/>
            <w:shd w:val="clear" w:color="000000" w:fill="FFFFFF"/>
            <w:vAlign w:val="center"/>
          </w:tcPr>
          <w:p w14:paraId="57CBCBCD">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大树</w:t>
            </w:r>
          </w:p>
        </w:tc>
        <w:tc>
          <w:tcPr>
            <w:tcW w:w="1257" w:type="pct"/>
            <w:shd w:val="clear" w:color="000000" w:fill="FFFFFF"/>
            <w:vAlign w:val="center"/>
          </w:tcPr>
          <w:p w14:paraId="3CCD11C5">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胸径10厘米以上（含10厘米）</w:t>
            </w:r>
          </w:p>
        </w:tc>
        <w:tc>
          <w:tcPr>
            <w:tcW w:w="506" w:type="pct"/>
            <w:shd w:val="clear" w:color="000000" w:fill="FFFFFF"/>
            <w:vAlign w:val="center"/>
          </w:tcPr>
          <w:p w14:paraId="7171E5B9">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亩</w:t>
            </w:r>
          </w:p>
        </w:tc>
        <w:tc>
          <w:tcPr>
            <w:tcW w:w="727" w:type="pct"/>
            <w:shd w:val="clear" w:color="000000" w:fill="FFFFFF"/>
            <w:vAlign w:val="center"/>
          </w:tcPr>
          <w:p w14:paraId="7DDB4FFF">
            <w:pPr>
              <w:keepNext w:val="0"/>
              <w:keepLines w:val="0"/>
              <w:pageBreakBefore w:val="0"/>
              <w:widowControl w:val="0"/>
              <w:kinsoku/>
              <w:wordWrap/>
              <w:overflowPunct/>
              <w:topLinePunct/>
              <w:autoSpaceDE w:val="0"/>
              <w:autoSpaceDN w:val="0"/>
              <w:bidi w:val="0"/>
              <w:adjustRightInd w:val="0"/>
              <w:snapToGrid w:val="0"/>
              <w:spacing w:line="360" w:lineRule="exact"/>
              <w:ind w:left="0" w:leftChars="0" w:right="0" w:firstLine="0" w:firstLineChars="0"/>
              <w:jc w:val="center"/>
              <w:textAlignment w:val="baseline"/>
              <w:rPr>
                <w:rFonts w:ascii="仿宋" w:hAnsi="仿宋" w:eastAsia="仿宋" w:cs="Arial"/>
                <w:color w:val="000000"/>
                <w:spacing w:val="0"/>
                <w:kern w:val="0"/>
                <w:sz w:val="24"/>
                <w:highlight w:val="none"/>
              </w:rPr>
            </w:pPr>
            <w:r>
              <w:rPr>
                <w:rFonts w:hint="eastAsia" w:ascii="仿宋" w:hAnsi="仿宋" w:eastAsia="仿宋" w:cs="Arial"/>
                <w:color w:val="000000"/>
                <w:spacing w:val="0"/>
                <w:kern w:val="0"/>
                <w:sz w:val="24"/>
                <w:highlight w:val="none"/>
              </w:rPr>
              <w:t>6000</w:t>
            </w:r>
          </w:p>
        </w:tc>
      </w:tr>
    </w:tbl>
    <w:p w14:paraId="27FDB07C">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both"/>
        <w:rPr>
          <w:rFonts w:hint="eastAsia" w:ascii="仿宋_GB2312" w:hAnsi="仿宋_GB2312" w:eastAsia="仿宋_GB2312" w:cs="仿宋_GB2312"/>
          <w:color w:val="000000"/>
          <w:spacing w:val="0"/>
          <w:highlight w:val="none"/>
          <w:u w:val="none"/>
        </w:rPr>
        <w:sectPr>
          <w:footerReference r:id="rId4" w:type="default"/>
          <w:pgSz w:w="11906" w:h="16839"/>
          <w:pgMar w:top="2041" w:right="1468" w:bottom="1587" w:left="1468" w:header="0" w:footer="992" w:gutter="0"/>
          <w:pgNumType w:fmt="decimal"/>
          <w:cols w:space="720" w:num="1"/>
        </w:sectPr>
      </w:pPr>
    </w:p>
    <w:p w14:paraId="7B6ED7F7">
      <w:pPr>
        <w:keepNext w:val="0"/>
        <w:keepLines w:val="0"/>
        <w:pageBreakBefore w:val="0"/>
        <w:widowControl w:val="0"/>
        <w:shd w:val="clear" w:color="auto" w:fill="auto"/>
        <w:kinsoku/>
        <w:wordWrap/>
        <w:overflowPunct/>
        <w:topLinePunct/>
        <w:autoSpaceDE w:val="0"/>
        <w:autoSpaceDN w:val="0"/>
        <w:bidi w:val="0"/>
        <w:adjustRightInd w:val="0"/>
        <w:snapToGrid w:val="0"/>
        <w:spacing w:line="600" w:lineRule="exact"/>
        <w:ind w:left="0" w:leftChars="0" w:right="0"/>
        <w:jc w:val="both"/>
        <w:textAlignment w:val="baseline"/>
        <w:outlineLvl w:val="0"/>
        <w:rPr>
          <w:rFonts w:hint="eastAsia" w:ascii="方正小标宋简体" w:hAnsi="方正小标宋简体" w:eastAsia="方正小标宋简体" w:cs="方正小标宋简体"/>
          <w:color w:val="000000"/>
          <w:spacing w:val="0"/>
          <w:kern w:val="2"/>
          <w:sz w:val="32"/>
          <w:szCs w:val="32"/>
          <w:highlight w:val="none"/>
          <w:u w:val="none"/>
          <w:lang w:val="en-US" w:eastAsia="zh-CN" w:bidi="ar-SA"/>
        </w:rPr>
      </w:pPr>
      <w:r>
        <w:rPr>
          <w:rFonts w:hint="eastAsia" w:ascii="黑体" w:hAnsi="黑体" w:eastAsia="黑体" w:cs="黑体"/>
          <w:color w:val="000000"/>
          <w:spacing w:val="0"/>
          <w:kern w:val="2"/>
          <w:sz w:val="32"/>
          <w:szCs w:val="32"/>
          <w:highlight w:val="none"/>
          <w:u w:val="none"/>
          <w:lang w:val="en-US" w:eastAsia="zh-CN" w:bidi="ar-SA"/>
        </w:rPr>
        <w:t>附件4</w:t>
      </w:r>
    </w:p>
    <w:p w14:paraId="792F4788">
      <w:pPr>
        <w:keepNext w:val="0"/>
        <w:keepLines w:val="0"/>
        <w:pageBreakBefore w:val="0"/>
        <w:widowControl w:val="0"/>
        <w:shd w:val="clear" w:color="auto" w:fill="auto"/>
        <w:kinsoku/>
        <w:wordWrap/>
        <w:overflowPunct/>
        <w:topLinePunct/>
        <w:autoSpaceDE w:val="0"/>
        <w:autoSpaceDN w:val="0"/>
        <w:bidi w:val="0"/>
        <w:adjustRightInd w:val="0"/>
        <w:snapToGrid w:val="0"/>
        <w:spacing w:line="600" w:lineRule="exact"/>
        <w:ind w:left="0" w:leftChars="0" w:right="0"/>
        <w:jc w:val="center"/>
        <w:textAlignment w:val="baseline"/>
        <w:outlineLvl w:val="0"/>
        <w:rPr>
          <w:rFonts w:hint="eastAsia" w:ascii="方正小标宋简体" w:hAnsi="方正小标宋简体" w:eastAsia="方正小标宋简体" w:cs="方正小标宋简体"/>
          <w:color w:val="000000"/>
          <w:spacing w:val="0"/>
          <w:kern w:val="2"/>
          <w:sz w:val="44"/>
          <w:szCs w:val="44"/>
          <w:highlight w:val="none"/>
          <w:u w:val="none"/>
          <w:lang w:val="en-US" w:eastAsia="zh-CN" w:bidi="ar-SA"/>
        </w:rPr>
      </w:pPr>
    </w:p>
    <w:p w14:paraId="32EA4AA0">
      <w:pPr>
        <w:keepNext w:val="0"/>
        <w:keepLines w:val="0"/>
        <w:pageBreakBefore w:val="0"/>
        <w:widowControl w:val="0"/>
        <w:shd w:val="clear" w:color="auto" w:fill="auto"/>
        <w:kinsoku/>
        <w:wordWrap/>
        <w:overflowPunct/>
        <w:topLinePunct/>
        <w:autoSpaceDE w:val="0"/>
        <w:autoSpaceDN w:val="0"/>
        <w:bidi w:val="0"/>
        <w:adjustRightInd w:val="0"/>
        <w:snapToGrid w:val="0"/>
        <w:spacing w:line="600" w:lineRule="exact"/>
        <w:ind w:left="0" w:leftChars="0" w:right="0"/>
        <w:jc w:val="center"/>
        <w:textAlignment w:val="baseline"/>
        <w:outlineLvl w:val="0"/>
        <w:rPr>
          <w:rFonts w:hint="eastAsia" w:ascii="方正小标宋简体" w:hAnsi="方正小标宋简体" w:eastAsia="方正小标宋简体" w:cs="方正小标宋简体"/>
          <w:color w:val="000000"/>
          <w:spacing w:val="0"/>
          <w:kern w:val="2"/>
          <w:sz w:val="44"/>
          <w:szCs w:val="44"/>
          <w:highlight w:val="none"/>
          <w:u w:val="none"/>
          <w:lang w:val="en-US" w:eastAsia="zh-CN" w:bidi="ar-SA"/>
        </w:rPr>
      </w:pPr>
      <w:r>
        <w:rPr>
          <w:rFonts w:hint="eastAsia" w:ascii="方正小标宋简体" w:hAnsi="方正小标宋简体" w:eastAsia="方正小标宋简体" w:cs="方正小标宋简体"/>
          <w:color w:val="000000"/>
          <w:spacing w:val="0"/>
          <w:kern w:val="2"/>
          <w:sz w:val="44"/>
          <w:szCs w:val="44"/>
          <w:highlight w:val="none"/>
          <w:u w:val="none"/>
          <w:lang w:val="en-US" w:eastAsia="zh-CN" w:bidi="ar-SA"/>
        </w:rPr>
        <w:t>地上构筑物及其他附属设施补偿标准</w:t>
      </w:r>
    </w:p>
    <w:tbl>
      <w:tblPr>
        <w:tblStyle w:val="20"/>
        <w:tblW w:w="5000" w:type="pct"/>
        <w:jc w:val="center"/>
        <w:tblLayout w:type="autofit"/>
        <w:tblCellMar>
          <w:top w:w="0" w:type="dxa"/>
          <w:left w:w="108" w:type="dxa"/>
          <w:bottom w:w="0" w:type="dxa"/>
          <w:right w:w="108" w:type="dxa"/>
        </w:tblCellMar>
      </w:tblPr>
      <w:tblGrid>
        <w:gridCol w:w="822"/>
        <w:gridCol w:w="1543"/>
        <w:gridCol w:w="3759"/>
        <w:gridCol w:w="1354"/>
        <w:gridCol w:w="1554"/>
      </w:tblGrid>
      <w:tr w14:paraId="62737251">
        <w:tblPrEx>
          <w:tblCellMar>
            <w:top w:w="0" w:type="dxa"/>
            <w:left w:w="108" w:type="dxa"/>
            <w:bottom w:w="0" w:type="dxa"/>
            <w:right w:w="108" w:type="dxa"/>
          </w:tblCellMar>
        </w:tblPrEx>
        <w:trPr>
          <w:trHeight w:val="240" w:hRule="atLeast"/>
          <w:jc w:val="center"/>
        </w:trPr>
        <w:tc>
          <w:tcPr>
            <w:tcW w:w="455" w:type="pct"/>
            <w:tcBorders>
              <w:top w:val="single" w:color="auto" w:sz="4" w:space="0"/>
              <w:left w:val="single" w:color="auto" w:sz="4" w:space="0"/>
              <w:bottom w:val="single" w:color="auto" w:sz="4" w:space="0"/>
              <w:right w:val="single" w:color="auto" w:sz="4" w:space="0"/>
            </w:tcBorders>
            <w:vAlign w:val="center"/>
          </w:tcPr>
          <w:p w14:paraId="2D3AA38C">
            <w:pPr>
              <w:keepNext w:val="0"/>
              <w:keepLines w:val="0"/>
              <w:pageBreakBefore w:val="0"/>
              <w:widowControl w:val="0"/>
              <w:shd w:val="clear" w:color="auto" w:fill="auto"/>
              <w:kinsoku/>
              <w:wordWrap/>
              <w:overflowPunct/>
              <w:topLinePunct/>
              <w:autoSpaceDE w:val="0"/>
              <w:autoSpaceDN w:val="0"/>
              <w:bidi w:val="0"/>
              <w:adjustRightInd w:val="0"/>
              <w:snapToGrid w:val="0"/>
              <w:spacing w:line="600" w:lineRule="exact"/>
              <w:ind w:left="0" w:leftChars="0" w:right="0" w:firstLine="0" w:firstLineChars="0"/>
              <w:jc w:val="center"/>
              <w:textAlignment w:val="baseline"/>
              <w:outlineLvl w:val="0"/>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序号</w:t>
            </w:r>
          </w:p>
        </w:tc>
        <w:tc>
          <w:tcPr>
            <w:tcW w:w="2934" w:type="pct"/>
            <w:gridSpan w:val="2"/>
            <w:tcBorders>
              <w:top w:val="single" w:color="auto" w:sz="4" w:space="0"/>
              <w:left w:val="nil"/>
              <w:bottom w:val="single" w:color="auto" w:sz="4" w:space="0"/>
              <w:right w:val="single" w:color="000000" w:sz="4" w:space="0"/>
            </w:tcBorders>
            <w:vAlign w:val="center"/>
          </w:tcPr>
          <w:p w14:paraId="1EA732D4">
            <w:pPr>
              <w:keepNext w:val="0"/>
              <w:keepLines w:val="0"/>
              <w:pageBreakBefore w:val="0"/>
              <w:widowControl w:val="0"/>
              <w:shd w:val="clear" w:color="auto" w:fill="auto"/>
              <w:kinsoku/>
              <w:wordWrap/>
              <w:overflowPunct/>
              <w:topLinePunct/>
              <w:autoSpaceDE w:val="0"/>
              <w:autoSpaceDN w:val="0"/>
              <w:bidi w:val="0"/>
              <w:adjustRightInd w:val="0"/>
              <w:snapToGrid w:val="0"/>
              <w:spacing w:line="600" w:lineRule="exact"/>
              <w:ind w:left="0" w:leftChars="0" w:right="0" w:firstLine="0" w:firstLineChars="0"/>
              <w:jc w:val="center"/>
              <w:textAlignment w:val="baseline"/>
              <w:outlineLvl w:val="0"/>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补偿项目</w:t>
            </w:r>
          </w:p>
        </w:tc>
        <w:tc>
          <w:tcPr>
            <w:tcW w:w="749" w:type="pct"/>
            <w:tcBorders>
              <w:top w:val="single" w:color="auto" w:sz="4" w:space="0"/>
              <w:left w:val="nil"/>
              <w:bottom w:val="single" w:color="auto" w:sz="4" w:space="0"/>
              <w:right w:val="single" w:color="auto" w:sz="4" w:space="0"/>
            </w:tcBorders>
            <w:vAlign w:val="center"/>
          </w:tcPr>
          <w:p w14:paraId="3CCA4F82">
            <w:pPr>
              <w:keepNext w:val="0"/>
              <w:keepLines w:val="0"/>
              <w:pageBreakBefore w:val="0"/>
              <w:widowControl w:val="0"/>
              <w:shd w:val="clear" w:color="auto" w:fill="auto"/>
              <w:kinsoku/>
              <w:wordWrap/>
              <w:overflowPunct/>
              <w:topLinePunct/>
              <w:autoSpaceDE w:val="0"/>
              <w:autoSpaceDN w:val="0"/>
              <w:bidi w:val="0"/>
              <w:adjustRightInd w:val="0"/>
              <w:snapToGrid w:val="0"/>
              <w:spacing w:line="600" w:lineRule="exact"/>
              <w:ind w:left="0" w:leftChars="0" w:right="0" w:firstLine="0" w:firstLineChars="0"/>
              <w:jc w:val="center"/>
              <w:textAlignment w:val="baseline"/>
              <w:outlineLvl w:val="0"/>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单位</w:t>
            </w:r>
          </w:p>
        </w:tc>
        <w:tc>
          <w:tcPr>
            <w:tcW w:w="860" w:type="pct"/>
            <w:tcBorders>
              <w:top w:val="single" w:color="auto" w:sz="4" w:space="0"/>
              <w:left w:val="nil"/>
              <w:bottom w:val="single" w:color="auto" w:sz="4" w:space="0"/>
              <w:right w:val="single" w:color="auto" w:sz="4" w:space="0"/>
            </w:tcBorders>
            <w:vAlign w:val="center"/>
          </w:tcPr>
          <w:p w14:paraId="7C647C91">
            <w:pPr>
              <w:keepNext w:val="0"/>
              <w:keepLines w:val="0"/>
              <w:pageBreakBefore w:val="0"/>
              <w:widowControl w:val="0"/>
              <w:shd w:val="clear" w:color="auto" w:fill="auto"/>
              <w:kinsoku/>
              <w:wordWrap/>
              <w:overflowPunct/>
              <w:topLinePunct/>
              <w:autoSpaceDE w:val="0"/>
              <w:autoSpaceDN w:val="0"/>
              <w:bidi w:val="0"/>
              <w:adjustRightInd w:val="0"/>
              <w:snapToGrid w:val="0"/>
              <w:spacing w:line="600" w:lineRule="exact"/>
              <w:ind w:left="0" w:leftChars="0" w:right="0" w:firstLine="0" w:firstLineChars="0"/>
              <w:jc w:val="center"/>
              <w:textAlignment w:val="baseline"/>
              <w:outlineLvl w:val="0"/>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补偿标准（元）</w:t>
            </w:r>
          </w:p>
        </w:tc>
      </w:tr>
      <w:tr w14:paraId="64A6902A">
        <w:tblPrEx>
          <w:tblCellMar>
            <w:top w:w="0" w:type="dxa"/>
            <w:left w:w="108" w:type="dxa"/>
            <w:bottom w:w="0" w:type="dxa"/>
            <w:right w:w="108" w:type="dxa"/>
          </w:tblCellMar>
        </w:tblPrEx>
        <w:trPr>
          <w:trHeight w:val="240" w:hRule="atLeast"/>
          <w:jc w:val="center"/>
        </w:trPr>
        <w:tc>
          <w:tcPr>
            <w:tcW w:w="455" w:type="pct"/>
            <w:vMerge w:val="restart"/>
            <w:tcBorders>
              <w:top w:val="single" w:color="auto" w:sz="4" w:space="0"/>
              <w:left w:val="single" w:color="auto" w:sz="4" w:space="0"/>
              <w:bottom w:val="single" w:color="auto" w:sz="4" w:space="0"/>
              <w:right w:val="single" w:color="auto" w:sz="4" w:space="0"/>
            </w:tcBorders>
            <w:vAlign w:val="center"/>
          </w:tcPr>
          <w:p w14:paraId="66731890">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1</w:t>
            </w:r>
          </w:p>
        </w:tc>
        <w:tc>
          <w:tcPr>
            <w:tcW w:w="854" w:type="pct"/>
            <w:vMerge w:val="restart"/>
            <w:tcBorders>
              <w:top w:val="single" w:color="auto" w:sz="4" w:space="0"/>
              <w:left w:val="single" w:color="auto" w:sz="4" w:space="0"/>
              <w:bottom w:val="single" w:color="auto" w:sz="4" w:space="0"/>
              <w:right w:val="single" w:color="auto" w:sz="4" w:space="0"/>
            </w:tcBorders>
            <w:vAlign w:val="center"/>
          </w:tcPr>
          <w:p w14:paraId="5FC5A018">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围墙</w:t>
            </w:r>
          </w:p>
        </w:tc>
        <w:tc>
          <w:tcPr>
            <w:tcW w:w="2079" w:type="pct"/>
            <w:tcBorders>
              <w:top w:val="single" w:color="auto" w:sz="4" w:space="0"/>
              <w:left w:val="nil"/>
              <w:bottom w:val="single" w:color="auto" w:sz="4" w:space="0"/>
              <w:right w:val="single" w:color="auto" w:sz="4" w:space="0"/>
            </w:tcBorders>
            <w:vAlign w:val="center"/>
          </w:tcPr>
          <w:p w14:paraId="6225B66D">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乱石垒、土围墙</w:t>
            </w:r>
          </w:p>
        </w:tc>
        <w:tc>
          <w:tcPr>
            <w:tcW w:w="749" w:type="pct"/>
            <w:tcBorders>
              <w:top w:val="single" w:color="auto" w:sz="4" w:space="0"/>
              <w:left w:val="nil"/>
              <w:bottom w:val="single" w:color="auto" w:sz="4" w:space="0"/>
              <w:right w:val="single" w:color="auto" w:sz="4" w:space="0"/>
            </w:tcBorders>
            <w:vAlign w:val="center"/>
          </w:tcPr>
          <w:p w14:paraId="7FDD39C9">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立方米</w:t>
            </w:r>
          </w:p>
        </w:tc>
        <w:tc>
          <w:tcPr>
            <w:tcW w:w="860" w:type="pct"/>
            <w:tcBorders>
              <w:top w:val="single" w:color="auto" w:sz="4" w:space="0"/>
              <w:left w:val="nil"/>
              <w:bottom w:val="single" w:color="auto" w:sz="4" w:space="0"/>
              <w:right w:val="single" w:color="auto" w:sz="4" w:space="0"/>
            </w:tcBorders>
            <w:vAlign w:val="center"/>
          </w:tcPr>
          <w:p w14:paraId="50FE64E0">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260</w:t>
            </w:r>
          </w:p>
        </w:tc>
      </w:tr>
      <w:tr w14:paraId="1E2B9A8F">
        <w:tblPrEx>
          <w:tblCellMar>
            <w:top w:w="0" w:type="dxa"/>
            <w:left w:w="108" w:type="dxa"/>
            <w:bottom w:w="0" w:type="dxa"/>
            <w:right w:w="108" w:type="dxa"/>
          </w:tblCellMar>
        </w:tblPrEx>
        <w:trPr>
          <w:trHeight w:val="240" w:hRule="atLeast"/>
          <w:jc w:val="center"/>
        </w:trPr>
        <w:tc>
          <w:tcPr>
            <w:tcW w:w="455" w:type="pct"/>
            <w:vMerge w:val="continue"/>
            <w:tcBorders>
              <w:top w:val="single" w:color="auto" w:sz="4" w:space="0"/>
              <w:left w:val="single" w:color="auto" w:sz="4" w:space="0"/>
              <w:bottom w:val="single" w:color="auto" w:sz="4" w:space="0"/>
              <w:right w:val="single" w:color="auto" w:sz="4" w:space="0"/>
            </w:tcBorders>
            <w:vAlign w:val="center"/>
          </w:tcPr>
          <w:p w14:paraId="4EA0F649">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p>
        </w:tc>
        <w:tc>
          <w:tcPr>
            <w:tcW w:w="854" w:type="pct"/>
            <w:vMerge w:val="continue"/>
            <w:tcBorders>
              <w:top w:val="single" w:color="auto" w:sz="4" w:space="0"/>
              <w:left w:val="single" w:color="auto" w:sz="4" w:space="0"/>
              <w:bottom w:val="single" w:color="auto" w:sz="4" w:space="0"/>
              <w:right w:val="single" w:color="auto" w:sz="4" w:space="0"/>
            </w:tcBorders>
            <w:vAlign w:val="center"/>
          </w:tcPr>
          <w:p w14:paraId="48CC6AC1">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p>
        </w:tc>
        <w:tc>
          <w:tcPr>
            <w:tcW w:w="2079" w:type="pct"/>
            <w:tcBorders>
              <w:top w:val="single" w:color="auto" w:sz="4" w:space="0"/>
              <w:left w:val="nil"/>
              <w:bottom w:val="single" w:color="auto" w:sz="4" w:space="0"/>
              <w:right w:val="single" w:color="auto" w:sz="4" w:space="0"/>
            </w:tcBorders>
            <w:vAlign w:val="center"/>
          </w:tcPr>
          <w:p w14:paraId="66453778">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砖、石围墙</w:t>
            </w:r>
          </w:p>
        </w:tc>
        <w:tc>
          <w:tcPr>
            <w:tcW w:w="749" w:type="pct"/>
            <w:tcBorders>
              <w:top w:val="single" w:color="auto" w:sz="4" w:space="0"/>
              <w:left w:val="nil"/>
              <w:bottom w:val="single" w:color="auto" w:sz="4" w:space="0"/>
              <w:right w:val="single" w:color="auto" w:sz="4" w:space="0"/>
            </w:tcBorders>
            <w:vAlign w:val="center"/>
          </w:tcPr>
          <w:p w14:paraId="4462C498">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立方米</w:t>
            </w:r>
          </w:p>
        </w:tc>
        <w:tc>
          <w:tcPr>
            <w:tcW w:w="860" w:type="pct"/>
            <w:tcBorders>
              <w:top w:val="single" w:color="auto" w:sz="4" w:space="0"/>
              <w:left w:val="nil"/>
              <w:bottom w:val="single" w:color="auto" w:sz="4" w:space="0"/>
              <w:right w:val="single" w:color="auto" w:sz="4" w:space="0"/>
            </w:tcBorders>
            <w:vAlign w:val="center"/>
          </w:tcPr>
          <w:p w14:paraId="3E6CB1E9">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520</w:t>
            </w:r>
          </w:p>
        </w:tc>
      </w:tr>
      <w:tr w14:paraId="3C24E0D5">
        <w:tblPrEx>
          <w:tblCellMar>
            <w:top w:w="0" w:type="dxa"/>
            <w:left w:w="108" w:type="dxa"/>
            <w:bottom w:w="0" w:type="dxa"/>
            <w:right w:w="108" w:type="dxa"/>
          </w:tblCellMar>
        </w:tblPrEx>
        <w:trPr>
          <w:trHeight w:val="240" w:hRule="atLeast"/>
          <w:jc w:val="center"/>
        </w:trPr>
        <w:tc>
          <w:tcPr>
            <w:tcW w:w="455" w:type="pct"/>
            <w:vMerge w:val="restart"/>
            <w:tcBorders>
              <w:top w:val="single" w:color="auto" w:sz="4" w:space="0"/>
              <w:left w:val="single" w:color="auto" w:sz="4" w:space="0"/>
              <w:bottom w:val="single" w:color="auto" w:sz="4" w:space="0"/>
              <w:right w:val="single" w:color="auto" w:sz="4" w:space="0"/>
            </w:tcBorders>
            <w:vAlign w:val="center"/>
          </w:tcPr>
          <w:p w14:paraId="23147B68">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2</w:t>
            </w:r>
          </w:p>
        </w:tc>
        <w:tc>
          <w:tcPr>
            <w:tcW w:w="854" w:type="pct"/>
            <w:vMerge w:val="restart"/>
            <w:tcBorders>
              <w:top w:val="single" w:color="auto" w:sz="4" w:space="0"/>
              <w:left w:val="single" w:color="auto" w:sz="4" w:space="0"/>
              <w:bottom w:val="single" w:color="auto" w:sz="4" w:space="0"/>
              <w:right w:val="single" w:color="auto" w:sz="4" w:space="0"/>
            </w:tcBorders>
            <w:vAlign w:val="center"/>
          </w:tcPr>
          <w:p w14:paraId="005A9CC4">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院（晒）坝</w:t>
            </w:r>
          </w:p>
        </w:tc>
        <w:tc>
          <w:tcPr>
            <w:tcW w:w="2079" w:type="pct"/>
            <w:tcBorders>
              <w:top w:val="single" w:color="auto" w:sz="4" w:space="0"/>
              <w:left w:val="nil"/>
              <w:bottom w:val="single" w:color="auto" w:sz="4" w:space="0"/>
              <w:right w:val="single" w:color="auto" w:sz="4" w:space="0"/>
            </w:tcBorders>
            <w:vAlign w:val="center"/>
          </w:tcPr>
          <w:p w14:paraId="1EB8A1DA">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三合土</w:t>
            </w:r>
          </w:p>
        </w:tc>
        <w:tc>
          <w:tcPr>
            <w:tcW w:w="749" w:type="pct"/>
            <w:tcBorders>
              <w:top w:val="single" w:color="auto" w:sz="4" w:space="0"/>
              <w:left w:val="nil"/>
              <w:bottom w:val="single" w:color="auto" w:sz="4" w:space="0"/>
              <w:right w:val="single" w:color="auto" w:sz="4" w:space="0"/>
            </w:tcBorders>
            <w:vAlign w:val="center"/>
          </w:tcPr>
          <w:p w14:paraId="264590C9">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平方米</w:t>
            </w:r>
          </w:p>
        </w:tc>
        <w:tc>
          <w:tcPr>
            <w:tcW w:w="860" w:type="pct"/>
            <w:tcBorders>
              <w:top w:val="single" w:color="auto" w:sz="4" w:space="0"/>
              <w:left w:val="nil"/>
              <w:bottom w:val="single" w:color="auto" w:sz="4" w:space="0"/>
              <w:right w:val="single" w:color="auto" w:sz="4" w:space="0"/>
            </w:tcBorders>
            <w:vAlign w:val="center"/>
          </w:tcPr>
          <w:p w14:paraId="5C6412D4">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30</w:t>
            </w:r>
          </w:p>
        </w:tc>
      </w:tr>
      <w:tr w14:paraId="203843A6">
        <w:tblPrEx>
          <w:tblCellMar>
            <w:top w:w="0" w:type="dxa"/>
            <w:left w:w="108" w:type="dxa"/>
            <w:bottom w:w="0" w:type="dxa"/>
            <w:right w:w="108" w:type="dxa"/>
          </w:tblCellMar>
        </w:tblPrEx>
        <w:trPr>
          <w:trHeight w:val="240" w:hRule="atLeast"/>
          <w:jc w:val="center"/>
        </w:trPr>
        <w:tc>
          <w:tcPr>
            <w:tcW w:w="455" w:type="pct"/>
            <w:vMerge w:val="continue"/>
            <w:tcBorders>
              <w:top w:val="single" w:color="auto" w:sz="4" w:space="0"/>
              <w:left w:val="single" w:color="auto" w:sz="4" w:space="0"/>
              <w:bottom w:val="single" w:color="auto" w:sz="4" w:space="0"/>
              <w:right w:val="single" w:color="auto" w:sz="4" w:space="0"/>
            </w:tcBorders>
            <w:vAlign w:val="center"/>
          </w:tcPr>
          <w:p w14:paraId="231CFFE6">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p>
        </w:tc>
        <w:tc>
          <w:tcPr>
            <w:tcW w:w="854" w:type="pct"/>
            <w:vMerge w:val="continue"/>
            <w:tcBorders>
              <w:top w:val="single" w:color="auto" w:sz="4" w:space="0"/>
              <w:left w:val="single" w:color="auto" w:sz="4" w:space="0"/>
              <w:bottom w:val="single" w:color="auto" w:sz="4" w:space="0"/>
              <w:right w:val="single" w:color="auto" w:sz="4" w:space="0"/>
            </w:tcBorders>
            <w:vAlign w:val="center"/>
          </w:tcPr>
          <w:p w14:paraId="210EC05C">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p>
        </w:tc>
        <w:tc>
          <w:tcPr>
            <w:tcW w:w="2079" w:type="pct"/>
            <w:tcBorders>
              <w:top w:val="single" w:color="auto" w:sz="4" w:space="0"/>
              <w:left w:val="nil"/>
              <w:bottom w:val="single" w:color="auto" w:sz="4" w:space="0"/>
              <w:right w:val="single" w:color="auto" w:sz="4" w:space="0"/>
            </w:tcBorders>
            <w:vAlign w:val="center"/>
          </w:tcPr>
          <w:p w14:paraId="6CA1178F">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砖、石、水泥砂浆</w:t>
            </w:r>
          </w:p>
        </w:tc>
        <w:tc>
          <w:tcPr>
            <w:tcW w:w="749" w:type="pct"/>
            <w:tcBorders>
              <w:top w:val="single" w:color="auto" w:sz="4" w:space="0"/>
              <w:left w:val="nil"/>
              <w:bottom w:val="single" w:color="auto" w:sz="4" w:space="0"/>
              <w:right w:val="single" w:color="auto" w:sz="4" w:space="0"/>
            </w:tcBorders>
            <w:vAlign w:val="center"/>
          </w:tcPr>
          <w:p w14:paraId="4AC77D7E">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平方米</w:t>
            </w:r>
          </w:p>
        </w:tc>
        <w:tc>
          <w:tcPr>
            <w:tcW w:w="860" w:type="pct"/>
            <w:tcBorders>
              <w:top w:val="single" w:color="auto" w:sz="4" w:space="0"/>
              <w:left w:val="nil"/>
              <w:bottom w:val="single" w:color="auto" w:sz="4" w:space="0"/>
              <w:right w:val="single" w:color="auto" w:sz="4" w:space="0"/>
            </w:tcBorders>
            <w:vAlign w:val="center"/>
          </w:tcPr>
          <w:p w14:paraId="37798907">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40</w:t>
            </w:r>
          </w:p>
        </w:tc>
      </w:tr>
      <w:tr w14:paraId="0A069B2A">
        <w:tblPrEx>
          <w:tblCellMar>
            <w:top w:w="0" w:type="dxa"/>
            <w:left w:w="108" w:type="dxa"/>
            <w:bottom w:w="0" w:type="dxa"/>
            <w:right w:w="108" w:type="dxa"/>
          </w:tblCellMar>
        </w:tblPrEx>
        <w:trPr>
          <w:trHeight w:val="240" w:hRule="atLeast"/>
          <w:jc w:val="center"/>
        </w:trPr>
        <w:tc>
          <w:tcPr>
            <w:tcW w:w="455" w:type="pct"/>
            <w:vMerge w:val="continue"/>
            <w:tcBorders>
              <w:top w:val="single" w:color="auto" w:sz="4" w:space="0"/>
              <w:left w:val="single" w:color="auto" w:sz="4" w:space="0"/>
              <w:bottom w:val="single" w:color="auto" w:sz="4" w:space="0"/>
              <w:right w:val="single" w:color="auto" w:sz="4" w:space="0"/>
            </w:tcBorders>
            <w:vAlign w:val="center"/>
          </w:tcPr>
          <w:p w14:paraId="53904112">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p>
        </w:tc>
        <w:tc>
          <w:tcPr>
            <w:tcW w:w="854" w:type="pct"/>
            <w:vMerge w:val="continue"/>
            <w:tcBorders>
              <w:top w:val="single" w:color="auto" w:sz="4" w:space="0"/>
              <w:left w:val="single" w:color="auto" w:sz="4" w:space="0"/>
              <w:bottom w:val="single" w:color="auto" w:sz="4" w:space="0"/>
              <w:right w:val="single" w:color="auto" w:sz="4" w:space="0"/>
            </w:tcBorders>
            <w:vAlign w:val="center"/>
          </w:tcPr>
          <w:p w14:paraId="24F0E2AB">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p>
        </w:tc>
        <w:tc>
          <w:tcPr>
            <w:tcW w:w="2079" w:type="pct"/>
            <w:tcBorders>
              <w:top w:val="single" w:color="auto" w:sz="4" w:space="0"/>
              <w:left w:val="nil"/>
              <w:bottom w:val="single" w:color="auto" w:sz="4" w:space="0"/>
              <w:right w:val="single" w:color="auto" w:sz="4" w:space="0"/>
            </w:tcBorders>
            <w:vAlign w:val="center"/>
          </w:tcPr>
          <w:p w14:paraId="21514D09">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土坝</w:t>
            </w:r>
          </w:p>
        </w:tc>
        <w:tc>
          <w:tcPr>
            <w:tcW w:w="749" w:type="pct"/>
            <w:tcBorders>
              <w:top w:val="single" w:color="auto" w:sz="4" w:space="0"/>
              <w:left w:val="nil"/>
              <w:bottom w:val="single" w:color="auto" w:sz="4" w:space="0"/>
              <w:right w:val="single" w:color="auto" w:sz="4" w:space="0"/>
            </w:tcBorders>
            <w:vAlign w:val="center"/>
          </w:tcPr>
          <w:p w14:paraId="72582B2C">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平方米</w:t>
            </w:r>
          </w:p>
        </w:tc>
        <w:tc>
          <w:tcPr>
            <w:tcW w:w="860" w:type="pct"/>
            <w:tcBorders>
              <w:top w:val="single" w:color="auto" w:sz="4" w:space="0"/>
              <w:left w:val="nil"/>
              <w:bottom w:val="single" w:color="auto" w:sz="4" w:space="0"/>
              <w:right w:val="single" w:color="auto" w:sz="4" w:space="0"/>
            </w:tcBorders>
            <w:vAlign w:val="center"/>
          </w:tcPr>
          <w:p w14:paraId="35702661">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10</w:t>
            </w:r>
          </w:p>
        </w:tc>
      </w:tr>
      <w:tr w14:paraId="3826746D">
        <w:tblPrEx>
          <w:tblCellMar>
            <w:top w:w="0" w:type="dxa"/>
            <w:left w:w="108" w:type="dxa"/>
            <w:bottom w:w="0" w:type="dxa"/>
            <w:right w:w="108" w:type="dxa"/>
          </w:tblCellMar>
        </w:tblPrEx>
        <w:trPr>
          <w:trHeight w:val="240" w:hRule="atLeast"/>
          <w:jc w:val="center"/>
        </w:trPr>
        <w:tc>
          <w:tcPr>
            <w:tcW w:w="455" w:type="pct"/>
            <w:vMerge w:val="continue"/>
            <w:tcBorders>
              <w:top w:val="single" w:color="auto" w:sz="4" w:space="0"/>
              <w:left w:val="single" w:color="auto" w:sz="4" w:space="0"/>
              <w:bottom w:val="single" w:color="auto" w:sz="4" w:space="0"/>
              <w:right w:val="single" w:color="auto" w:sz="4" w:space="0"/>
            </w:tcBorders>
            <w:vAlign w:val="center"/>
          </w:tcPr>
          <w:p w14:paraId="7C26FB7D">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p>
        </w:tc>
        <w:tc>
          <w:tcPr>
            <w:tcW w:w="854" w:type="pct"/>
            <w:vMerge w:val="continue"/>
            <w:tcBorders>
              <w:top w:val="single" w:color="auto" w:sz="4" w:space="0"/>
              <w:left w:val="single" w:color="auto" w:sz="4" w:space="0"/>
              <w:bottom w:val="single" w:color="auto" w:sz="4" w:space="0"/>
              <w:right w:val="single" w:color="auto" w:sz="4" w:space="0"/>
            </w:tcBorders>
            <w:vAlign w:val="center"/>
          </w:tcPr>
          <w:p w14:paraId="245E6113">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p>
        </w:tc>
        <w:tc>
          <w:tcPr>
            <w:tcW w:w="2079" w:type="pct"/>
            <w:tcBorders>
              <w:top w:val="single" w:color="auto" w:sz="4" w:space="0"/>
              <w:left w:val="nil"/>
              <w:bottom w:val="single" w:color="auto" w:sz="4" w:space="0"/>
              <w:right w:val="single" w:color="auto" w:sz="4" w:space="0"/>
            </w:tcBorders>
            <w:vAlign w:val="center"/>
          </w:tcPr>
          <w:p w14:paraId="543C3B2A">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石板坝</w:t>
            </w:r>
          </w:p>
        </w:tc>
        <w:tc>
          <w:tcPr>
            <w:tcW w:w="749" w:type="pct"/>
            <w:tcBorders>
              <w:top w:val="single" w:color="auto" w:sz="4" w:space="0"/>
              <w:left w:val="nil"/>
              <w:bottom w:val="single" w:color="auto" w:sz="4" w:space="0"/>
              <w:right w:val="single" w:color="auto" w:sz="4" w:space="0"/>
            </w:tcBorders>
            <w:vAlign w:val="center"/>
          </w:tcPr>
          <w:p w14:paraId="542C9E82">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平方米</w:t>
            </w:r>
          </w:p>
        </w:tc>
        <w:tc>
          <w:tcPr>
            <w:tcW w:w="860" w:type="pct"/>
            <w:tcBorders>
              <w:top w:val="single" w:color="auto" w:sz="4" w:space="0"/>
              <w:left w:val="nil"/>
              <w:bottom w:val="single" w:color="auto" w:sz="4" w:space="0"/>
              <w:right w:val="single" w:color="auto" w:sz="4" w:space="0"/>
            </w:tcBorders>
            <w:vAlign w:val="center"/>
          </w:tcPr>
          <w:p w14:paraId="096F0169">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40</w:t>
            </w:r>
          </w:p>
        </w:tc>
      </w:tr>
      <w:tr w14:paraId="4DA6C4B4">
        <w:tblPrEx>
          <w:tblCellMar>
            <w:top w:w="0" w:type="dxa"/>
            <w:left w:w="108" w:type="dxa"/>
            <w:bottom w:w="0" w:type="dxa"/>
            <w:right w:w="108" w:type="dxa"/>
          </w:tblCellMar>
        </w:tblPrEx>
        <w:trPr>
          <w:trHeight w:val="240" w:hRule="atLeast"/>
          <w:jc w:val="center"/>
        </w:trPr>
        <w:tc>
          <w:tcPr>
            <w:tcW w:w="455" w:type="pct"/>
            <w:vMerge w:val="restart"/>
            <w:tcBorders>
              <w:top w:val="single" w:color="auto" w:sz="4" w:space="0"/>
              <w:left w:val="single" w:color="auto" w:sz="4" w:space="0"/>
              <w:bottom w:val="single" w:color="auto" w:sz="4" w:space="0"/>
              <w:right w:val="single" w:color="auto" w:sz="4" w:space="0"/>
            </w:tcBorders>
            <w:vAlign w:val="center"/>
          </w:tcPr>
          <w:p w14:paraId="37E9C7C9">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3</w:t>
            </w:r>
          </w:p>
        </w:tc>
        <w:tc>
          <w:tcPr>
            <w:tcW w:w="854" w:type="pct"/>
            <w:vMerge w:val="restart"/>
            <w:tcBorders>
              <w:top w:val="single" w:color="auto" w:sz="4" w:space="0"/>
              <w:left w:val="single" w:color="auto" w:sz="4" w:space="0"/>
              <w:bottom w:val="single" w:color="auto" w:sz="4" w:space="0"/>
              <w:right w:val="single" w:color="auto" w:sz="4" w:space="0"/>
            </w:tcBorders>
            <w:vAlign w:val="center"/>
          </w:tcPr>
          <w:p w14:paraId="6FEF06FB">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堡坎</w:t>
            </w:r>
          </w:p>
        </w:tc>
        <w:tc>
          <w:tcPr>
            <w:tcW w:w="2079" w:type="pct"/>
            <w:tcBorders>
              <w:top w:val="single" w:color="auto" w:sz="4" w:space="0"/>
              <w:left w:val="nil"/>
              <w:bottom w:val="single" w:color="auto" w:sz="4" w:space="0"/>
              <w:right w:val="single" w:color="auto" w:sz="4" w:space="0"/>
            </w:tcBorders>
            <w:vAlign w:val="center"/>
          </w:tcPr>
          <w:p w14:paraId="0FC1EA25">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石堡坎</w:t>
            </w:r>
          </w:p>
        </w:tc>
        <w:tc>
          <w:tcPr>
            <w:tcW w:w="749" w:type="pct"/>
            <w:tcBorders>
              <w:top w:val="single" w:color="auto" w:sz="4" w:space="0"/>
              <w:left w:val="nil"/>
              <w:bottom w:val="single" w:color="auto" w:sz="4" w:space="0"/>
              <w:right w:val="single" w:color="auto" w:sz="4" w:space="0"/>
            </w:tcBorders>
            <w:vAlign w:val="center"/>
          </w:tcPr>
          <w:p w14:paraId="00675E72">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立方米</w:t>
            </w:r>
          </w:p>
        </w:tc>
        <w:tc>
          <w:tcPr>
            <w:tcW w:w="860" w:type="pct"/>
            <w:tcBorders>
              <w:top w:val="single" w:color="auto" w:sz="4" w:space="0"/>
              <w:left w:val="nil"/>
              <w:bottom w:val="single" w:color="auto" w:sz="4" w:space="0"/>
              <w:right w:val="single" w:color="auto" w:sz="4" w:space="0"/>
            </w:tcBorders>
            <w:vAlign w:val="center"/>
          </w:tcPr>
          <w:p w14:paraId="3FD23746">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165</w:t>
            </w:r>
          </w:p>
        </w:tc>
      </w:tr>
      <w:tr w14:paraId="7AAA1242">
        <w:tblPrEx>
          <w:tblCellMar>
            <w:top w:w="0" w:type="dxa"/>
            <w:left w:w="108" w:type="dxa"/>
            <w:bottom w:w="0" w:type="dxa"/>
            <w:right w:w="108" w:type="dxa"/>
          </w:tblCellMar>
        </w:tblPrEx>
        <w:trPr>
          <w:trHeight w:val="240" w:hRule="atLeast"/>
          <w:jc w:val="center"/>
        </w:trPr>
        <w:tc>
          <w:tcPr>
            <w:tcW w:w="455" w:type="pct"/>
            <w:vMerge w:val="continue"/>
            <w:tcBorders>
              <w:top w:val="single" w:color="auto" w:sz="4" w:space="0"/>
              <w:left w:val="single" w:color="auto" w:sz="4" w:space="0"/>
              <w:bottom w:val="single" w:color="auto" w:sz="4" w:space="0"/>
              <w:right w:val="single" w:color="auto" w:sz="4" w:space="0"/>
            </w:tcBorders>
            <w:vAlign w:val="center"/>
          </w:tcPr>
          <w:p w14:paraId="2C48D975">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p>
        </w:tc>
        <w:tc>
          <w:tcPr>
            <w:tcW w:w="854" w:type="pct"/>
            <w:vMerge w:val="continue"/>
            <w:tcBorders>
              <w:top w:val="single" w:color="auto" w:sz="4" w:space="0"/>
              <w:left w:val="single" w:color="auto" w:sz="4" w:space="0"/>
              <w:bottom w:val="single" w:color="auto" w:sz="4" w:space="0"/>
              <w:right w:val="single" w:color="auto" w:sz="4" w:space="0"/>
            </w:tcBorders>
            <w:vAlign w:val="center"/>
          </w:tcPr>
          <w:p w14:paraId="01CC0416">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p>
        </w:tc>
        <w:tc>
          <w:tcPr>
            <w:tcW w:w="2079" w:type="pct"/>
            <w:tcBorders>
              <w:top w:val="single" w:color="auto" w:sz="4" w:space="0"/>
              <w:left w:val="nil"/>
              <w:bottom w:val="single" w:color="auto" w:sz="4" w:space="0"/>
              <w:right w:val="single" w:color="auto" w:sz="4" w:space="0"/>
            </w:tcBorders>
            <w:vAlign w:val="center"/>
          </w:tcPr>
          <w:p w14:paraId="1F8E2C9E">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砼</w:t>
            </w:r>
          </w:p>
        </w:tc>
        <w:tc>
          <w:tcPr>
            <w:tcW w:w="749" w:type="pct"/>
            <w:tcBorders>
              <w:top w:val="single" w:color="auto" w:sz="4" w:space="0"/>
              <w:left w:val="nil"/>
              <w:bottom w:val="single" w:color="auto" w:sz="4" w:space="0"/>
              <w:right w:val="single" w:color="auto" w:sz="4" w:space="0"/>
            </w:tcBorders>
            <w:vAlign w:val="center"/>
          </w:tcPr>
          <w:p w14:paraId="75E19071">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立方米</w:t>
            </w:r>
          </w:p>
        </w:tc>
        <w:tc>
          <w:tcPr>
            <w:tcW w:w="860" w:type="pct"/>
            <w:tcBorders>
              <w:top w:val="single" w:color="auto" w:sz="4" w:space="0"/>
              <w:left w:val="nil"/>
              <w:bottom w:val="single" w:color="auto" w:sz="4" w:space="0"/>
              <w:right w:val="single" w:color="auto" w:sz="4" w:space="0"/>
            </w:tcBorders>
            <w:vAlign w:val="center"/>
          </w:tcPr>
          <w:p w14:paraId="7E01C783">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310</w:t>
            </w:r>
          </w:p>
        </w:tc>
      </w:tr>
      <w:tr w14:paraId="64FCFD3E">
        <w:tblPrEx>
          <w:tblCellMar>
            <w:top w:w="0" w:type="dxa"/>
            <w:left w:w="108" w:type="dxa"/>
            <w:bottom w:w="0" w:type="dxa"/>
            <w:right w:w="108" w:type="dxa"/>
          </w:tblCellMar>
        </w:tblPrEx>
        <w:trPr>
          <w:trHeight w:val="240" w:hRule="atLeast"/>
          <w:jc w:val="center"/>
        </w:trPr>
        <w:tc>
          <w:tcPr>
            <w:tcW w:w="455" w:type="pct"/>
            <w:vMerge w:val="continue"/>
            <w:tcBorders>
              <w:top w:val="single" w:color="auto" w:sz="4" w:space="0"/>
              <w:left w:val="single" w:color="auto" w:sz="4" w:space="0"/>
              <w:bottom w:val="single" w:color="auto" w:sz="4" w:space="0"/>
              <w:right w:val="single" w:color="auto" w:sz="4" w:space="0"/>
            </w:tcBorders>
            <w:vAlign w:val="center"/>
          </w:tcPr>
          <w:p w14:paraId="4873074D">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p>
        </w:tc>
        <w:tc>
          <w:tcPr>
            <w:tcW w:w="854" w:type="pct"/>
            <w:vMerge w:val="continue"/>
            <w:tcBorders>
              <w:top w:val="single" w:color="auto" w:sz="4" w:space="0"/>
              <w:left w:val="single" w:color="auto" w:sz="4" w:space="0"/>
              <w:bottom w:val="single" w:color="auto" w:sz="4" w:space="0"/>
              <w:right w:val="single" w:color="auto" w:sz="4" w:space="0"/>
            </w:tcBorders>
            <w:vAlign w:val="center"/>
          </w:tcPr>
          <w:p w14:paraId="60305A74">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p>
        </w:tc>
        <w:tc>
          <w:tcPr>
            <w:tcW w:w="2079" w:type="pct"/>
            <w:tcBorders>
              <w:top w:val="single" w:color="auto" w:sz="4" w:space="0"/>
              <w:left w:val="nil"/>
              <w:bottom w:val="single" w:color="auto" w:sz="4" w:space="0"/>
              <w:right w:val="single" w:color="auto" w:sz="4" w:space="0"/>
            </w:tcBorders>
            <w:vAlign w:val="center"/>
          </w:tcPr>
          <w:p w14:paraId="6EADFCCB">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砖</w:t>
            </w:r>
          </w:p>
        </w:tc>
        <w:tc>
          <w:tcPr>
            <w:tcW w:w="749" w:type="pct"/>
            <w:tcBorders>
              <w:top w:val="single" w:color="auto" w:sz="4" w:space="0"/>
              <w:left w:val="nil"/>
              <w:bottom w:val="single" w:color="auto" w:sz="4" w:space="0"/>
              <w:right w:val="single" w:color="auto" w:sz="4" w:space="0"/>
            </w:tcBorders>
            <w:vAlign w:val="center"/>
          </w:tcPr>
          <w:p w14:paraId="4B2A6490">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立方米</w:t>
            </w:r>
          </w:p>
        </w:tc>
        <w:tc>
          <w:tcPr>
            <w:tcW w:w="860" w:type="pct"/>
            <w:tcBorders>
              <w:top w:val="single" w:color="auto" w:sz="4" w:space="0"/>
              <w:left w:val="nil"/>
              <w:bottom w:val="single" w:color="auto" w:sz="4" w:space="0"/>
              <w:right w:val="single" w:color="auto" w:sz="4" w:space="0"/>
            </w:tcBorders>
            <w:vAlign w:val="center"/>
          </w:tcPr>
          <w:p w14:paraId="7D13AFC8">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170</w:t>
            </w:r>
          </w:p>
        </w:tc>
      </w:tr>
      <w:tr w14:paraId="1C7FBEBC">
        <w:tblPrEx>
          <w:tblCellMar>
            <w:top w:w="0" w:type="dxa"/>
            <w:left w:w="108" w:type="dxa"/>
            <w:bottom w:w="0" w:type="dxa"/>
            <w:right w:w="108" w:type="dxa"/>
          </w:tblCellMar>
        </w:tblPrEx>
        <w:trPr>
          <w:trHeight w:val="240" w:hRule="atLeast"/>
          <w:jc w:val="center"/>
        </w:trPr>
        <w:tc>
          <w:tcPr>
            <w:tcW w:w="455" w:type="pct"/>
            <w:vMerge w:val="continue"/>
            <w:tcBorders>
              <w:top w:val="single" w:color="auto" w:sz="4" w:space="0"/>
              <w:left w:val="single" w:color="auto" w:sz="4" w:space="0"/>
              <w:bottom w:val="single" w:color="auto" w:sz="4" w:space="0"/>
              <w:right w:val="single" w:color="auto" w:sz="4" w:space="0"/>
            </w:tcBorders>
            <w:vAlign w:val="center"/>
          </w:tcPr>
          <w:p w14:paraId="1B74E743">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p>
        </w:tc>
        <w:tc>
          <w:tcPr>
            <w:tcW w:w="854" w:type="pct"/>
            <w:vMerge w:val="continue"/>
            <w:tcBorders>
              <w:top w:val="single" w:color="auto" w:sz="4" w:space="0"/>
              <w:left w:val="single" w:color="auto" w:sz="4" w:space="0"/>
              <w:bottom w:val="single" w:color="auto" w:sz="4" w:space="0"/>
              <w:right w:val="single" w:color="auto" w:sz="4" w:space="0"/>
            </w:tcBorders>
            <w:vAlign w:val="center"/>
          </w:tcPr>
          <w:p w14:paraId="14659152">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p>
        </w:tc>
        <w:tc>
          <w:tcPr>
            <w:tcW w:w="2079" w:type="pct"/>
            <w:tcBorders>
              <w:top w:val="single" w:color="auto" w:sz="4" w:space="0"/>
              <w:left w:val="nil"/>
              <w:bottom w:val="single" w:color="auto" w:sz="4" w:space="0"/>
              <w:right w:val="single" w:color="auto" w:sz="4" w:space="0"/>
            </w:tcBorders>
            <w:vAlign w:val="center"/>
          </w:tcPr>
          <w:p w14:paraId="75010AEF">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其他</w:t>
            </w:r>
          </w:p>
        </w:tc>
        <w:tc>
          <w:tcPr>
            <w:tcW w:w="749" w:type="pct"/>
            <w:tcBorders>
              <w:top w:val="single" w:color="auto" w:sz="4" w:space="0"/>
              <w:left w:val="nil"/>
              <w:bottom w:val="single" w:color="auto" w:sz="4" w:space="0"/>
              <w:right w:val="single" w:color="auto" w:sz="4" w:space="0"/>
            </w:tcBorders>
            <w:vAlign w:val="center"/>
          </w:tcPr>
          <w:p w14:paraId="3CC61583">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立方米</w:t>
            </w:r>
          </w:p>
        </w:tc>
        <w:tc>
          <w:tcPr>
            <w:tcW w:w="860" w:type="pct"/>
            <w:tcBorders>
              <w:top w:val="single" w:color="auto" w:sz="4" w:space="0"/>
              <w:left w:val="nil"/>
              <w:bottom w:val="single" w:color="auto" w:sz="4" w:space="0"/>
              <w:right w:val="single" w:color="auto" w:sz="4" w:space="0"/>
            </w:tcBorders>
            <w:vAlign w:val="center"/>
          </w:tcPr>
          <w:p w14:paraId="509999AB">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100</w:t>
            </w:r>
          </w:p>
        </w:tc>
      </w:tr>
      <w:tr w14:paraId="4A54E176">
        <w:tblPrEx>
          <w:tblCellMar>
            <w:top w:w="0" w:type="dxa"/>
            <w:left w:w="108" w:type="dxa"/>
            <w:bottom w:w="0" w:type="dxa"/>
            <w:right w:w="108" w:type="dxa"/>
          </w:tblCellMar>
        </w:tblPrEx>
        <w:trPr>
          <w:trHeight w:val="240" w:hRule="atLeast"/>
          <w:jc w:val="center"/>
        </w:trPr>
        <w:tc>
          <w:tcPr>
            <w:tcW w:w="455" w:type="pct"/>
            <w:tcBorders>
              <w:top w:val="single" w:color="auto" w:sz="4" w:space="0"/>
              <w:left w:val="single" w:color="auto" w:sz="4" w:space="0"/>
              <w:bottom w:val="single" w:color="auto" w:sz="4" w:space="0"/>
              <w:right w:val="single" w:color="auto" w:sz="4" w:space="0"/>
            </w:tcBorders>
            <w:vAlign w:val="center"/>
          </w:tcPr>
          <w:p w14:paraId="2786FC31">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4</w:t>
            </w:r>
          </w:p>
        </w:tc>
        <w:tc>
          <w:tcPr>
            <w:tcW w:w="2934" w:type="pct"/>
            <w:gridSpan w:val="2"/>
            <w:tcBorders>
              <w:top w:val="single" w:color="auto" w:sz="4" w:space="0"/>
              <w:left w:val="nil"/>
              <w:bottom w:val="single" w:color="auto" w:sz="4" w:space="0"/>
              <w:right w:val="single" w:color="auto" w:sz="4" w:space="0"/>
            </w:tcBorders>
            <w:vAlign w:val="center"/>
          </w:tcPr>
          <w:p w14:paraId="23461D92">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水缸</w:t>
            </w:r>
          </w:p>
        </w:tc>
        <w:tc>
          <w:tcPr>
            <w:tcW w:w="749" w:type="pct"/>
            <w:tcBorders>
              <w:top w:val="single" w:color="auto" w:sz="4" w:space="0"/>
              <w:left w:val="nil"/>
              <w:bottom w:val="single" w:color="auto" w:sz="4" w:space="0"/>
              <w:right w:val="single" w:color="auto" w:sz="4" w:space="0"/>
            </w:tcBorders>
            <w:vAlign w:val="center"/>
          </w:tcPr>
          <w:p w14:paraId="3BB779B5">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口</w:t>
            </w:r>
          </w:p>
        </w:tc>
        <w:tc>
          <w:tcPr>
            <w:tcW w:w="860" w:type="pct"/>
            <w:tcBorders>
              <w:top w:val="single" w:color="auto" w:sz="4" w:space="0"/>
              <w:left w:val="nil"/>
              <w:bottom w:val="single" w:color="auto" w:sz="4" w:space="0"/>
              <w:right w:val="single" w:color="auto" w:sz="4" w:space="0"/>
            </w:tcBorders>
            <w:vAlign w:val="center"/>
          </w:tcPr>
          <w:p w14:paraId="2916384F">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200</w:t>
            </w:r>
          </w:p>
        </w:tc>
      </w:tr>
      <w:tr w14:paraId="23041624">
        <w:tblPrEx>
          <w:tblCellMar>
            <w:top w:w="0" w:type="dxa"/>
            <w:left w:w="108" w:type="dxa"/>
            <w:bottom w:w="0" w:type="dxa"/>
            <w:right w:w="108" w:type="dxa"/>
          </w:tblCellMar>
        </w:tblPrEx>
        <w:trPr>
          <w:trHeight w:val="240" w:hRule="atLeast"/>
          <w:jc w:val="center"/>
        </w:trPr>
        <w:tc>
          <w:tcPr>
            <w:tcW w:w="455" w:type="pct"/>
            <w:tcBorders>
              <w:top w:val="single" w:color="auto" w:sz="4" w:space="0"/>
              <w:left w:val="single" w:color="auto" w:sz="4" w:space="0"/>
              <w:bottom w:val="single" w:color="auto" w:sz="4" w:space="0"/>
              <w:right w:val="single" w:color="auto" w:sz="4" w:space="0"/>
            </w:tcBorders>
            <w:vAlign w:val="center"/>
          </w:tcPr>
          <w:p w14:paraId="01447E15">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5</w:t>
            </w:r>
          </w:p>
        </w:tc>
        <w:tc>
          <w:tcPr>
            <w:tcW w:w="2934" w:type="pct"/>
            <w:gridSpan w:val="2"/>
            <w:tcBorders>
              <w:top w:val="single" w:color="auto" w:sz="4" w:space="0"/>
              <w:left w:val="nil"/>
              <w:bottom w:val="single" w:color="auto" w:sz="4" w:space="0"/>
              <w:right w:val="single" w:color="auto" w:sz="4" w:space="0"/>
            </w:tcBorders>
            <w:vAlign w:val="center"/>
          </w:tcPr>
          <w:p w14:paraId="177C1790">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地窖</w:t>
            </w:r>
          </w:p>
        </w:tc>
        <w:tc>
          <w:tcPr>
            <w:tcW w:w="749" w:type="pct"/>
            <w:tcBorders>
              <w:top w:val="single" w:color="auto" w:sz="4" w:space="0"/>
              <w:left w:val="nil"/>
              <w:bottom w:val="single" w:color="auto" w:sz="4" w:space="0"/>
              <w:right w:val="single" w:color="auto" w:sz="4" w:space="0"/>
            </w:tcBorders>
            <w:vAlign w:val="center"/>
          </w:tcPr>
          <w:p w14:paraId="65321DA9">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口</w:t>
            </w:r>
          </w:p>
        </w:tc>
        <w:tc>
          <w:tcPr>
            <w:tcW w:w="860" w:type="pct"/>
            <w:tcBorders>
              <w:top w:val="single" w:color="auto" w:sz="4" w:space="0"/>
              <w:left w:val="nil"/>
              <w:bottom w:val="single" w:color="auto" w:sz="4" w:space="0"/>
              <w:right w:val="single" w:color="auto" w:sz="4" w:space="0"/>
            </w:tcBorders>
            <w:vAlign w:val="center"/>
          </w:tcPr>
          <w:p w14:paraId="6B04A9A8">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200</w:t>
            </w:r>
          </w:p>
        </w:tc>
      </w:tr>
      <w:tr w14:paraId="121957DA">
        <w:tblPrEx>
          <w:tblCellMar>
            <w:top w:w="0" w:type="dxa"/>
            <w:left w:w="108" w:type="dxa"/>
            <w:bottom w:w="0" w:type="dxa"/>
            <w:right w:w="108" w:type="dxa"/>
          </w:tblCellMar>
        </w:tblPrEx>
        <w:trPr>
          <w:trHeight w:val="240" w:hRule="atLeast"/>
          <w:jc w:val="center"/>
        </w:trPr>
        <w:tc>
          <w:tcPr>
            <w:tcW w:w="455" w:type="pct"/>
            <w:vMerge w:val="restart"/>
            <w:tcBorders>
              <w:top w:val="single" w:color="auto" w:sz="4" w:space="0"/>
              <w:left w:val="single" w:color="auto" w:sz="4" w:space="0"/>
              <w:bottom w:val="single" w:color="auto" w:sz="4" w:space="0"/>
              <w:right w:val="single" w:color="auto" w:sz="4" w:space="0"/>
            </w:tcBorders>
            <w:vAlign w:val="center"/>
          </w:tcPr>
          <w:p w14:paraId="6C7E95A3">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6</w:t>
            </w:r>
          </w:p>
        </w:tc>
        <w:tc>
          <w:tcPr>
            <w:tcW w:w="854" w:type="pct"/>
            <w:vMerge w:val="restart"/>
            <w:tcBorders>
              <w:top w:val="single" w:color="auto" w:sz="4" w:space="0"/>
              <w:left w:val="single" w:color="auto" w:sz="4" w:space="0"/>
              <w:bottom w:val="single" w:color="auto" w:sz="4" w:space="0"/>
              <w:right w:val="single" w:color="auto" w:sz="4" w:space="0"/>
            </w:tcBorders>
            <w:vAlign w:val="center"/>
          </w:tcPr>
          <w:p w14:paraId="4BC2EC6C">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粪池</w:t>
            </w:r>
          </w:p>
        </w:tc>
        <w:tc>
          <w:tcPr>
            <w:tcW w:w="2079" w:type="pct"/>
            <w:tcBorders>
              <w:top w:val="single" w:color="auto" w:sz="4" w:space="0"/>
              <w:left w:val="nil"/>
              <w:bottom w:val="single" w:color="auto" w:sz="4" w:space="0"/>
              <w:right w:val="single" w:color="auto" w:sz="4" w:space="0"/>
            </w:tcBorders>
            <w:vAlign w:val="center"/>
          </w:tcPr>
          <w:p w14:paraId="42C3D0FE">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土粪池</w:t>
            </w:r>
          </w:p>
        </w:tc>
        <w:tc>
          <w:tcPr>
            <w:tcW w:w="749" w:type="pct"/>
            <w:tcBorders>
              <w:top w:val="single" w:color="auto" w:sz="4" w:space="0"/>
              <w:left w:val="nil"/>
              <w:bottom w:val="single" w:color="auto" w:sz="4" w:space="0"/>
              <w:right w:val="single" w:color="auto" w:sz="4" w:space="0"/>
            </w:tcBorders>
            <w:vAlign w:val="center"/>
          </w:tcPr>
          <w:p w14:paraId="72558F93">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立方米</w:t>
            </w:r>
          </w:p>
        </w:tc>
        <w:tc>
          <w:tcPr>
            <w:tcW w:w="860" w:type="pct"/>
            <w:tcBorders>
              <w:top w:val="single" w:color="auto" w:sz="4" w:space="0"/>
              <w:left w:val="nil"/>
              <w:bottom w:val="single" w:color="auto" w:sz="4" w:space="0"/>
              <w:right w:val="single" w:color="auto" w:sz="4" w:space="0"/>
            </w:tcBorders>
            <w:vAlign w:val="center"/>
          </w:tcPr>
          <w:p w14:paraId="6A98BABC">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25</w:t>
            </w:r>
          </w:p>
        </w:tc>
      </w:tr>
      <w:tr w14:paraId="66BABDDA">
        <w:tblPrEx>
          <w:tblCellMar>
            <w:top w:w="0" w:type="dxa"/>
            <w:left w:w="108" w:type="dxa"/>
            <w:bottom w:w="0" w:type="dxa"/>
            <w:right w:w="108" w:type="dxa"/>
          </w:tblCellMar>
        </w:tblPrEx>
        <w:trPr>
          <w:trHeight w:val="240" w:hRule="atLeast"/>
          <w:jc w:val="center"/>
        </w:trPr>
        <w:tc>
          <w:tcPr>
            <w:tcW w:w="455" w:type="pct"/>
            <w:vMerge w:val="continue"/>
            <w:tcBorders>
              <w:top w:val="single" w:color="auto" w:sz="4" w:space="0"/>
              <w:left w:val="single" w:color="auto" w:sz="4" w:space="0"/>
              <w:bottom w:val="single" w:color="auto" w:sz="4" w:space="0"/>
              <w:right w:val="single" w:color="auto" w:sz="4" w:space="0"/>
            </w:tcBorders>
            <w:vAlign w:val="center"/>
          </w:tcPr>
          <w:p w14:paraId="4097CA3E">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p>
        </w:tc>
        <w:tc>
          <w:tcPr>
            <w:tcW w:w="854" w:type="pct"/>
            <w:vMerge w:val="continue"/>
            <w:tcBorders>
              <w:top w:val="single" w:color="auto" w:sz="4" w:space="0"/>
              <w:left w:val="single" w:color="auto" w:sz="4" w:space="0"/>
              <w:bottom w:val="single" w:color="auto" w:sz="4" w:space="0"/>
              <w:right w:val="single" w:color="auto" w:sz="4" w:space="0"/>
            </w:tcBorders>
            <w:vAlign w:val="center"/>
          </w:tcPr>
          <w:p w14:paraId="53F234AD">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p>
        </w:tc>
        <w:tc>
          <w:tcPr>
            <w:tcW w:w="2079" w:type="pct"/>
            <w:tcBorders>
              <w:top w:val="single" w:color="auto" w:sz="4" w:space="0"/>
              <w:left w:val="nil"/>
              <w:bottom w:val="single" w:color="auto" w:sz="4" w:space="0"/>
              <w:right w:val="single" w:color="auto" w:sz="4" w:space="0"/>
            </w:tcBorders>
            <w:vAlign w:val="center"/>
          </w:tcPr>
          <w:p w14:paraId="5F36E426">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水泥、三合土粪池</w:t>
            </w:r>
          </w:p>
        </w:tc>
        <w:tc>
          <w:tcPr>
            <w:tcW w:w="749" w:type="pct"/>
            <w:tcBorders>
              <w:top w:val="single" w:color="auto" w:sz="4" w:space="0"/>
              <w:left w:val="nil"/>
              <w:bottom w:val="single" w:color="auto" w:sz="4" w:space="0"/>
              <w:right w:val="single" w:color="auto" w:sz="4" w:space="0"/>
            </w:tcBorders>
            <w:vAlign w:val="center"/>
          </w:tcPr>
          <w:p w14:paraId="7671DFDB">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立方米</w:t>
            </w:r>
          </w:p>
        </w:tc>
        <w:tc>
          <w:tcPr>
            <w:tcW w:w="860" w:type="pct"/>
            <w:tcBorders>
              <w:top w:val="single" w:color="auto" w:sz="4" w:space="0"/>
              <w:left w:val="nil"/>
              <w:bottom w:val="single" w:color="auto" w:sz="4" w:space="0"/>
              <w:right w:val="single" w:color="auto" w:sz="4" w:space="0"/>
            </w:tcBorders>
            <w:vAlign w:val="center"/>
          </w:tcPr>
          <w:p w14:paraId="7EC63280">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50</w:t>
            </w:r>
          </w:p>
        </w:tc>
      </w:tr>
      <w:tr w14:paraId="31559E80">
        <w:tblPrEx>
          <w:tblCellMar>
            <w:top w:w="0" w:type="dxa"/>
            <w:left w:w="108" w:type="dxa"/>
            <w:bottom w:w="0" w:type="dxa"/>
            <w:right w:w="108" w:type="dxa"/>
          </w:tblCellMar>
        </w:tblPrEx>
        <w:trPr>
          <w:trHeight w:val="240" w:hRule="atLeast"/>
          <w:jc w:val="center"/>
        </w:trPr>
        <w:tc>
          <w:tcPr>
            <w:tcW w:w="455" w:type="pct"/>
            <w:vMerge w:val="continue"/>
            <w:tcBorders>
              <w:top w:val="single" w:color="auto" w:sz="4" w:space="0"/>
              <w:left w:val="single" w:color="auto" w:sz="4" w:space="0"/>
              <w:bottom w:val="single" w:color="auto" w:sz="4" w:space="0"/>
              <w:right w:val="single" w:color="auto" w:sz="4" w:space="0"/>
            </w:tcBorders>
            <w:vAlign w:val="center"/>
          </w:tcPr>
          <w:p w14:paraId="245195D4">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p>
        </w:tc>
        <w:tc>
          <w:tcPr>
            <w:tcW w:w="854" w:type="pct"/>
            <w:vMerge w:val="continue"/>
            <w:tcBorders>
              <w:top w:val="single" w:color="auto" w:sz="4" w:space="0"/>
              <w:left w:val="single" w:color="auto" w:sz="4" w:space="0"/>
              <w:bottom w:val="single" w:color="auto" w:sz="4" w:space="0"/>
              <w:right w:val="single" w:color="auto" w:sz="4" w:space="0"/>
            </w:tcBorders>
            <w:vAlign w:val="center"/>
          </w:tcPr>
          <w:p w14:paraId="5F28782D">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p>
        </w:tc>
        <w:tc>
          <w:tcPr>
            <w:tcW w:w="2079" w:type="pct"/>
            <w:tcBorders>
              <w:top w:val="single" w:color="auto" w:sz="4" w:space="0"/>
              <w:left w:val="nil"/>
              <w:bottom w:val="single" w:color="auto" w:sz="4" w:space="0"/>
              <w:right w:val="single" w:color="auto" w:sz="4" w:space="0"/>
            </w:tcBorders>
            <w:vAlign w:val="center"/>
          </w:tcPr>
          <w:p w14:paraId="3030D3F6">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条石粪池</w:t>
            </w:r>
          </w:p>
        </w:tc>
        <w:tc>
          <w:tcPr>
            <w:tcW w:w="749" w:type="pct"/>
            <w:tcBorders>
              <w:top w:val="single" w:color="auto" w:sz="4" w:space="0"/>
              <w:left w:val="nil"/>
              <w:bottom w:val="single" w:color="auto" w:sz="4" w:space="0"/>
              <w:right w:val="single" w:color="auto" w:sz="4" w:space="0"/>
            </w:tcBorders>
            <w:vAlign w:val="center"/>
          </w:tcPr>
          <w:p w14:paraId="308FDB0A">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立方米</w:t>
            </w:r>
          </w:p>
        </w:tc>
        <w:tc>
          <w:tcPr>
            <w:tcW w:w="860" w:type="pct"/>
            <w:tcBorders>
              <w:top w:val="single" w:color="auto" w:sz="4" w:space="0"/>
              <w:left w:val="nil"/>
              <w:bottom w:val="single" w:color="auto" w:sz="4" w:space="0"/>
              <w:right w:val="single" w:color="auto" w:sz="4" w:space="0"/>
            </w:tcBorders>
            <w:vAlign w:val="center"/>
          </w:tcPr>
          <w:p w14:paraId="59AE6932">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60</w:t>
            </w:r>
          </w:p>
        </w:tc>
      </w:tr>
      <w:tr w14:paraId="6DF040BD">
        <w:tblPrEx>
          <w:tblCellMar>
            <w:top w:w="0" w:type="dxa"/>
            <w:left w:w="108" w:type="dxa"/>
            <w:bottom w:w="0" w:type="dxa"/>
            <w:right w:w="108" w:type="dxa"/>
          </w:tblCellMar>
        </w:tblPrEx>
        <w:trPr>
          <w:trHeight w:val="240" w:hRule="atLeast"/>
          <w:jc w:val="center"/>
        </w:trPr>
        <w:tc>
          <w:tcPr>
            <w:tcW w:w="455" w:type="pct"/>
            <w:vMerge w:val="restart"/>
            <w:tcBorders>
              <w:top w:val="single" w:color="auto" w:sz="4" w:space="0"/>
              <w:left w:val="single" w:color="auto" w:sz="4" w:space="0"/>
              <w:bottom w:val="single" w:color="auto" w:sz="4" w:space="0"/>
              <w:right w:val="single" w:color="auto" w:sz="4" w:space="0"/>
            </w:tcBorders>
            <w:vAlign w:val="center"/>
          </w:tcPr>
          <w:p w14:paraId="09BD5F02">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7</w:t>
            </w:r>
          </w:p>
        </w:tc>
        <w:tc>
          <w:tcPr>
            <w:tcW w:w="854" w:type="pct"/>
            <w:vMerge w:val="restart"/>
            <w:tcBorders>
              <w:top w:val="single" w:color="auto" w:sz="4" w:space="0"/>
              <w:left w:val="single" w:color="auto" w:sz="4" w:space="0"/>
              <w:bottom w:val="single" w:color="auto" w:sz="4" w:space="0"/>
              <w:right w:val="single" w:color="auto" w:sz="4" w:space="0"/>
            </w:tcBorders>
            <w:vAlign w:val="center"/>
          </w:tcPr>
          <w:p w14:paraId="0CA3B5B0">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水窖</w:t>
            </w:r>
          </w:p>
        </w:tc>
        <w:tc>
          <w:tcPr>
            <w:tcW w:w="2079" w:type="pct"/>
            <w:tcBorders>
              <w:top w:val="single" w:color="auto" w:sz="4" w:space="0"/>
              <w:left w:val="nil"/>
              <w:bottom w:val="single" w:color="auto" w:sz="4" w:space="0"/>
              <w:right w:val="single" w:color="auto" w:sz="4" w:space="0"/>
            </w:tcBorders>
            <w:vAlign w:val="center"/>
          </w:tcPr>
          <w:p w14:paraId="0C914F03">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土水窖</w:t>
            </w:r>
          </w:p>
        </w:tc>
        <w:tc>
          <w:tcPr>
            <w:tcW w:w="749" w:type="pct"/>
            <w:tcBorders>
              <w:top w:val="single" w:color="auto" w:sz="4" w:space="0"/>
              <w:left w:val="nil"/>
              <w:bottom w:val="single" w:color="auto" w:sz="4" w:space="0"/>
              <w:right w:val="single" w:color="auto" w:sz="4" w:space="0"/>
            </w:tcBorders>
            <w:vAlign w:val="center"/>
          </w:tcPr>
          <w:p w14:paraId="02EDFCC5">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立方米</w:t>
            </w:r>
          </w:p>
        </w:tc>
        <w:tc>
          <w:tcPr>
            <w:tcW w:w="860" w:type="pct"/>
            <w:tcBorders>
              <w:top w:val="single" w:color="auto" w:sz="4" w:space="0"/>
              <w:left w:val="nil"/>
              <w:bottom w:val="single" w:color="auto" w:sz="4" w:space="0"/>
              <w:right w:val="single" w:color="auto" w:sz="4" w:space="0"/>
            </w:tcBorders>
            <w:vAlign w:val="center"/>
          </w:tcPr>
          <w:p w14:paraId="279D9BB5">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25</w:t>
            </w:r>
          </w:p>
        </w:tc>
      </w:tr>
      <w:tr w14:paraId="2BD21304">
        <w:tblPrEx>
          <w:tblCellMar>
            <w:top w:w="0" w:type="dxa"/>
            <w:left w:w="108" w:type="dxa"/>
            <w:bottom w:w="0" w:type="dxa"/>
            <w:right w:w="108" w:type="dxa"/>
          </w:tblCellMar>
        </w:tblPrEx>
        <w:trPr>
          <w:trHeight w:val="240" w:hRule="atLeast"/>
          <w:jc w:val="center"/>
        </w:trPr>
        <w:tc>
          <w:tcPr>
            <w:tcW w:w="455" w:type="pct"/>
            <w:vMerge w:val="continue"/>
            <w:tcBorders>
              <w:top w:val="single" w:color="auto" w:sz="4" w:space="0"/>
              <w:left w:val="single" w:color="auto" w:sz="4" w:space="0"/>
              <w:bottom w:val="single" w:color="auto" w:sz="4" w:space="0"/>
              <w:right w:val="single" w:color="auto" w:sz="4" w:space="0"/>
            </w:tcBorders>
            <w:vAlign w:val="center"/>
          </w:tcPr>
          <w:p w14:paraId="1C4E6FC6">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p>
        </w:tc>
        <w:tc>
          <w:tcPr>
            <w:tcW w:w="854" w:type="pct"/>
            <w:vMerge w:val="continue"/>
            <w:tcBorders>
              <w:top w:val="single" w:color="auto" w:sz="4" w:space="0"/>
              <w:left w:val="single" w:color="auto" w:sz="4" w:space="0"/>
              <w:bottom w:val="single" w:color="auto" w:sz="4" w:space="0"/>
              <w:right w:val="single" w:color="auto" w:sz="4" w:space="0"/>
            </w:tcBorders>
            <w:vAlign w:val="center"/>
          </w:tcPr>
          <w:p w14:paraId="1DC6AFFC">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p>
        </w:tc>
        <w:tc>
          <w:tcPr>
            <w:tcW w:w="2079" w:type="pct"/>
            <w:tcBorders>
              <w:top w:val="single" w:color="auto" w:sz="4" w:space="0"/>
              <w:left w:val="nil"/>
              <w:bottom w:val="single" w:color="auto" w:sz="4" w:space="0"/>
              <w:right w:val="single" w:color="auto" w:sz="4" w:space="0"/>
            </w:tcBorders>
            <w:vAlign w:val="center"/>
          </w:tcPr>
          <w:p w14:paraId="3D699162">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三合土水窖</w:t>
            </w:r>
          </w:p>
        </w:tc>
        <w:tc>
          <w:tcPr>
            <w:tcW w:w="749" w:type="pct"/>
            <w:tcBorders>
              <w:top w:val="single" w:color="auto" w:sz="4" w:space="0"/>
              <w:left w:val="nil"/>
              <w:bottom w:val="single" w:color="auto" w:sz="4" w:space="0"/>
              <w:right w:val="single" w:color="auto" w:sz="4" w:space="0"/>
            </w:tcBorders>
            <w:vAlign w:val="center"/>
          </w:tcPr>
          <w:p w14:paraId="54BC2C17">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立方米</w:t>
            </w:r>
          </w:p>
        </w:tc>
        <w:tc>
          <w:tcPr>
            <w:tcW w:w="860" w:type="pct"/>
            <w:tcBorders>
              <w:top w:val="single" w:color="auto" w:sz="4" w:space="0"/>
              <w:left w:val="nil"/>
              <w:bottom w:val="single" w:color="auto" w:sz="4" w:space="0"/>
              <w:right w:val="single" w:color="auto" w:sz="4" w:space="0"/>
            </w:tcBorders>
            <w:vAlign w:val="center"/>
          </w:tcPr>
          <w:p w14:paraId="26A89673">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50</w:t>
            </w:r>
          </w:p>
        </w:tc>
      </w:tr>
      <w:tr w14:paraId="76077DEB">
        <w:tblPrEx>
          <w:tblCellMar>
            <w:top w:w="0" w:type="dxa"/>
            <w:left w:w="108" w:type="dxa"/>
            <w:bottom w:w="0" w:type="dxa"/>
            <w:right w:w="108" w:type="dxa"/>
          </w:tblCellMar>
        </w:tblPrEx>
        <w:trPr>
          <w:trHeight w:val="240" w:hRule="atLeast"/>
          <w:jc w:val="center"/>
        </w:trPr>
        <w:tc>
          <w:tcPr>
            <w:tcW w:w="455" w:type="pct"/>
            <w:vMerge w:val="continue"/>
            <w:tcBorders>
              <w:top w:val="single" w:color="auto" w:sz="4" w:space="0"/>
              <w:left w:val="single" w:color="auto" w:sz="4" w:space="0"/>
              <w:bottom w:val="single" w:color="auto" w:sz="4" w:space="0"/>
              <w:right w:val="single" w:color="auto" w:sz="4" w:space="0"/>
            </w:tcBorders>
            <w:vAlign w:val="center"/>
          </w:tcPr>
          <w:p w14:paraId="44B68051">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p>
        </w:tc>
        <w:tc>
          <w:tcPr>
            <w:tcW w:w="854" w:type="pct"/>
            <w:vMerge w:val="continue"/>
            <w:tcBorders>
              <w:top w:val="single" w:color="auto" w:sz="4" w:space="0"/>
              <w:left w:val="single" w:color="auto" w:sz="4" w:space="0"/>
              <w:bottom w:val="single" w:color="auto" w:sz="4" w:space="0"/>
              <w:right w:val="single" w:color="auto" w:sz="4" w:space="0"/>
            </w:tcBorders>
            <w:vAlign w:val="center"/>
          </w:tcPr>
          <w:p w14:paraId="32860AF8">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p>
        </w:tc>
        <w:tc>
          <w:tcPr>
            <w:tcW w:w="2079" w:type="pct"/>
            <w:tcBorders>
              <w:top w:val="single" w:color="auto" w:sz="4" w:space="0"/>
              <w:left w:val="nil"/>
              <w:bottom w:val="single" w:color="auto" w:sz="4" w:space="0"/>
              <w:right w:val="single" w:color="auto" w:sz="4" w:space="0"/>
            </w:tcBorders>
            <w:vAlign w:val="center"/>
          </w:tcPr>
          <w:p w14:paraId="5ED7A50C">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条石及</w:t>
            </w:r>
            <w:r>
              <w:rPr>
                <w:rFonts w:hint="eastAsia" w:ascii="仿宋" w:hAnsi="仿宋" w:eastAsia="仿宋" w:cs="微软雅黑"/>
                <w:color w:val="000000"/>
                <w:spacing w:val="0"/>
                <w:kern w:val="0"/>
                <w:sz w:val="24"/>
                <w:szCs w:val="24"/>
                <w:highlight w:val="none"/>
              </w:rPr>
              <w:t>砼</w:t>
            </w:r>
            <w:r>
              <w:rPr>
                <w:rFonts w:hint="eastAsia" w:ascii="仿宋" w:hAnsi="仿宋" w:eastAsia="仿宋" w:cs="仿宋_GB2312"/>
                <w:color w:val="000000"/>
                <w:spacing w:val="0"/>
                <w:kern w:val="0"/>
                <w:sz w:val="24"/>
                <w:szCs w:val="24"/>
                <w:highlight w:val="none"/>
              </w:rPr>
              <w:t>水窖</w:t>
            </w:r>
          </w:p>
        </w:tc>
        <w:tc>
          <w:tcPr>
            <w:tcW w:w="749" w:type="pct"/>
            <w:tcBorders>
              <w:top w:val="single" w:color="auto" w:sz="4" w:space="0"/>
              <w:left w:val="nil"/>
              <w:bottom w:val="single" w:color="auto" w:sz="4" w:space="0"/>
              <w:right w:val="single" w:color="auto" w:sz="4" w:space="0"/>
            </w:tcBorders>
            <w:vAlign w:val="center"/>
          </w:tcPr>
          <w:p w14:paraId="371755BE">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立方米</w:t>
            </w:r>
          </w:p>
        </w:tc>
        <w:tc>
          <w:tcPr>
            <w:tcW w:w="860" w:type="pct"/>
            <w:tcBorders>
              <w:top w:val="single" w:color="auto" w:sz="4" w:space="0"/>
              <w:left w:val="nil"/>
              <w:bottom w:val="single" w:color="auto" w:sz="4" w:space="0"/>
              <w:right w:val="single" w:color="auto" w:sz="4" w:space="0"/>
            </w:tcBorders>
            <w:vAlign w:val="center"/>
          </w:tcPr>
          <w:p w14:paraId="29B277FC">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60</w:t>
            </w:r>
          </w:p>
        </w:tc>
      </w:tr>
      <w:tr w14:paraId="1E34F733">
        <w:tblPrEx>
          <w:tblCellMar>
            <w:top w:w="0" w:type="dxa"/>
            <w:left w:w="108" w:type="dxa"/>
            <w:bottom w:w="0" w:type="dxa"/>
            <w:right w:w="108" w:type="dxa"/>
          </w:tblCellMar>
        </w:tblPrEx>
        <w:trPr>
          <w:trHeight w:val="240" w:hRule="atLeast"/>
          <w:jc w:val="center"/>
        </w:trPr>
        <w:tc>
          <w:tcPr>
            <w:tcW w:w="455" w:type="pct"/>
            <w:vMerge w:val="restart"/>
            <w:tcBorders>
              <w:top w:val="single" w:color="auto" w:sz="4" w:space="0"/>
              <w:left w:val="single" w:color="auto" w:sz="4" w:space="0"/>
              <w:bottom w:val="single" w:color="auto" w:sz="4" w:space="0"/>
              <w:right w:val="single" w:color="auto" w:sz="4" w:space="0"/>
            </w:tcBorders>
            <w:vAlign w:val="center"/>
          </w:tcPr>
          <w:p w14:paraId="4761136C">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8</w:t>
            </w:r>
          </w:p>
        </w:tc>
        <w:tc>
          <w:tcPr>
            <w:tcW w:w="854" w:type="pct"/>
            <w:vMerge w:val="restart"/>
            <w:tcBorders>
              <w:top w:val="single" w:color="auto" w:sz="4" w:space="0"/>
              <w:left w:val="single" w:color="auto" w:sz="4" w:space="0"/>
              <w:bottom w:val="single" w:color="auto" w:sz="4" w:space="0"/>
              <w:right w:val="single" w:color="auto" w:sz="4" w:space="0"/>
            </w:tcBorders>
            <w:vAlign w:val="center"/>
          </w:tcPr>
          <w:p w14:paraId="6CB23762">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水池</w:t>
            </w:r>
          </w:p>
        </w:tc>
        <w:tc>
          <w:tcPr>
            <w:tcW w:w="2079" w:type="pct"/>
            <w:tcBorders>
              <w:top w:val="single" w:color="auto" w:sz="4" w:space="0"/>
              <w:left w:val="nil"/>
              <w:bottom w:val="single" w:color="auto" w:sz="4" w:space="0"/>
              <w:right w:val="single" w:color="auto" w:sz="4" w:space="0"/>
            </w:tcBorders>
            <w:vAlign w:val="center"/>
          </w:tcPr>
          <w:p w14:paraId="653D3A54">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砣石、条石池</w:t>
            </w:r>
          </w:p>
        </w:tc>
        <w:tc>
          <w:tcPr>
            <w:tcW w:w="749" w:type="pct"/>
            <w:tcBorders>
              <w:top w:val="single" w:color="auto" w:sz="4" w:space="0"/>
              <w:left w:val="nil"/>
              <w:bottom w:val="single" w:color="auto" w:sz="4" w:space="0"/>
              <w:right w:val="single" w:color="auto" w:sz="4" w:space="0"/>
            </w:tcBorders>
            <w:vAlign w:val="center"/>
          </w:tcPr>
          <w:p w14:paraId="03F7EB62">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立方米</w:t>
            </w:r>
          </w:p>
        </w:tc>
        <w:tc>
          <w:tcPr>
            <w:tcW w:w="860" w:type="pct"/>
            <w:tcBorders>
              <w:top w:val="single" w:color="auto" w:sz="4" w:space="0"/>
              <w:left w:val="nil"/>
              <w:bottom w:val="single" w:color="auto" w:sz="4" w:space="0"/>
              <w:right w:val="single" w:color="auto" w:sz="4" w:space="0"/>
            </w:tcBorders>
            <w:vAlign w:val="center"/>
          </w:tcPr>
          <w:p w14:paraId="09DDB2E7">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60</w:t>
            </w:r>
          </w:p>
        </w:tc>
      </w:tr>
      <w:tr w14:paraId="4D9F23DC">
        <w:tblPrEx>
          <w:tblCellMar>
            <w:top w:w="0" w:type="dxa"/>
            <w:left w:w="108" w:type="dxa"/>
            <w:bottom w:w="0" w:type="dxa"/>
            <w:right w:w="108" w:type="dxa"/>
          </w:tblCellMar>
        </w:tblPrEx>
        <w:trPr>
          <w:trHeight w:val="240" w:hRule="atLeast"/>
          <w:jc w:val="center"/>
        </w:trPr>
        <w:tc>
          <w:tcPr>
            <w:tcW w:w="455" w:type="pct"/>
            <w:vMerge w:val="continue"/>
            <w:tcBorders>
              <w:top w:val="single" w:color="auto" w:sz="4" w:space="0"/>
              <w:left w:val="single" w:color="auto" w:sz="4" w:space="0"/>
              <w:bottom w:val="single" w:color="auto" w:sz="4" w:space="0"/>
              <w:right w:val="single" w:color="auto" w:sz="4" w:space="0"/>
            </w:tcBorders>
            <w:vAlign w:val="center"/>
          </w:tcPr>
          <w:p w14:paraId="396B49FC">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p>
        </w:tc>
        <w:tc>
          <w:tcPr>
            <w:tcW w:w="854" w:type="pct"/>
            <w:vMerge w:val="continue"/>
            <w:tcBorders>
              <w:top w:val="single" w:color="auto" w:sz="4" w:space="0"/>
              <w:left w:val="single" w:color="auto" w:sz="4" w:space="0"/>
              <w:bottom w:val="single" w:color="auto" w:sz="4" w:space="0"/>
              <w:right w:val="single" w:color="auto" w:sz="4" w:space="0"/>
            </w:tcBorders>
            <w:vAlign w:val="center"/>
          </w:tcPr>
          <w:p w14:paraId="46C1E62F">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p>
        </w:tc>
        <w:tc>
          <w:tcPr>
            <w:tcW w:w="2079" w:type="pct"/>
            <w:tcBorders>
              <w:top w:val="single" w:color="auto" w:sz="4" w:space="0"/>
              <w:left w:val="nil"/>
              <w:bottom w:val="single" w:color="auto" w:sz="4" w:space="0"/>
              <w:right w:val="single" w:color="auto" w:sz="4" w:space="0"/>
            </w:tcBorders>
            <w:vAlign w:val="center"/>
          </w:tcPr>
          <w:p w14:paraId="44249A05">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石砌、砖砌、混凝土</w:t>
            </w:r>
          </w:p>
        </w:tc>
        <w:tc>
          <w:tcPr>
            <w:tcW w:w="749" w:type="pct"/>
            <w:tcBorders>
              <w:top w:val="single" w:color="auto" w:sz="4" w:space="0"/>
              <w:left w:val="nil"/>
              <w:bottom w:val="single" w:color="auto" w:sz="4" w:space="0"/>
              <w:right w:val="single" w:color="auto" w:sz="4" w:space="0"/>
            </w:tcBorders>
            <w:vAlign w:val="center"/>
          </w:tcPr>
          <w:p w14:paraId="7B795C99">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立方米</w:t>
            </w:r>
          </w:p>
        </w:tc>
        <w:tc>
          <w:tcPr>
            <w:tcW w:w="860" w:type="pct"/>
            <w:tcBorders>
              <w:top w:val="single" w:color="auto" w:sz="4" w:space="0"/>
              <w:left w:val="nil"/>
              <w:bottom w:val="single" w:color="auto" w:sz="4" w:space="0"/>
              <w:right w:val="single" w:color="auto" w:sz="4" w:space="0"/>
            </w:tcBorders>
            <w:vAlign w:val="center"/>
          </w:tcPr>
          <w:p w14:paraId="4E0C3803">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70</w:t>
            </w:r>
          </w:p>
        </w:tc>
      </w:tr>
      <w:tr w14:paraId="34F2DF60">
        <w:tblPrEx>
          <w:tblCellMar>
            <w:top w:w="0" w:type="dxa"/>
            <w:left w:w="108" w:type="dxa"/>
            <w:bottom w:w="0" w:type="dxa"/>
            <w:right w:w="108" w:type="dxa"/>
          </w:tblCellMar>
        </w:tblPrEx>
        <w:trPr>
          <w:trHeight w:val="240" w:hRule="atLeast"/>
          <w:jc w:val="center"/>
        </w:trPr>
        <w:tc>
          <w:tcPr>
            <w:tcW w:w="455" w:type="pct"/>
            <w:vMerge w:val="continue"/>
            <w:tcBorders>
              <w:top w:val="single" w:color="auto" w:sz="4" w:space="0"/>
              <w:left w:val="single" w:color="auto" w:sz="4" w:space="0"/>
              <w:bottom w:val="single" w:color="auto" w:sz="4" w:space="0"/>
              <w:right w:val="single" w:color="auto" w:sz="4" w:space="0"/>
            </w:tcBorders>
            <w:vAlign w:val="center"/>
          </w:tcPr>
          <w:p w14:paraId="2D79A0B4">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p>
        </w:tc>
        <w:tc>
          <w:tcPr>
            <w:tcW w:w="854" w:type="pct"/>
            <w:vMerge w:val="continue"/>
            <w:tcBorders>
              <w:top w:val="single" w:color="auto" w:sz="4" w:space="0"/>
              <w:left w:val="single" w:color="auto" w:sz="4" w:space="0"/>
              <w:bottom w:val="single" w:color="auto" w:sz="4" w:space="0"/>
              <w:right w:val="single" w:color="auto" w:sz="4" w:space="0"/>
            </w:tcBorders>
            <w:vAlign w:val="center"/>
          </w:tcPr>
          <w:p w14:paraId="505144FA">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p>
        </w:tc>
        <w:tc>
          <w:tcPr>
            <w:tcW w:w="2079" w:type="pct"/>
            <w:tcBorders>
              <w:top w:val="single" w:color="auto" w:sz="4" w:space="0"/>
              <w:left w:val="nil"/>
              <w:bottom w:val="single" w:color="auto" w:sz="4" w:space="0"/>
              <w:right w:val="single" w:color="auto" w:sz="4" w:space="0"/>
            </w:tcBorders>
            <w:vAlign w:val="center"/>
          </w:tcPr>
          <w:p w14:paraId="148B4AD0">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造型水池</w:t>
            </w:r>
          </w:p>
        </w:tc>
        <w:tc>
          <w:tcPr>
            <w:tcW w:w="749" w:type="pct"/>
            <w:tcBorders>
              <w:top w:val="single" w:color="auto" w:sz="4" w:space="0"/>
              <w:left w:val="nil"/>
              <w:bottom w:val="single" w:color="auto" w:sz="4" w:space="0"/>
              <w:right w:val="single" w:color="auto" w:sz="4" w:space="0"/>
            </w:tcBorders>
            <w:vAlign w:val="center"/>
          </w:tcPr>
          <w:p w14:paraId="778DB0DD">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立方米</w:t>
            </w:r>
          </w:p>
        </w:tc>
        <w:tc>
          <w:tcPr>
            <w:tcW w:w="860" w:type="pct"/>
            <w:tcBorders>
              <w:top w:val="single" w:color="auto" w:sz="4" w:space="0"/>
              <w:left w:val="nil"/>
              <w:bottom w:val="single" w:color="auto" w:sz="4" w:space="0"/>
              <w:right w:val="single" w:color="auto" w:sz="4" w:space="0"/>
            </w:tcBorders>
            <w:vAlign w:val="center"/>
          </w:tcPr>
          <w:p w14:paraId="2242BFA8">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80</w:t>
            </w:r>
          </w:p>
        </w:tc>
      </w:tr>
      <w:tr w14:paraId="6CED3855">
        <w:tblPrEx>
          <w:tblCellMar>
            <w:top w:w="0" w:type="dxa"/>
            <w:left w:w="108" w:type="dxa"/>
            <w:bottom w:w="0" w:type="dxa"/>
            <w:right w:w="108" w:type="dxa"/>
          </w:tblCellMar>
        </w:tblPrEx>
        <w:trPr>
          <w:trHeight w:val="240" w:hRule="atLeast"/>
          <w:jc w:val="center"/>
        </w:trPr>
        <w:tc>
          <w:tcPr>
            <w:tcW w:w="455" w:type="pct"/>
            <w:vMerge w:val="restart"/>
            <w:tcBorders>
              <w:top w:val="single" w:color="auto" w:sz="4" w:space="0"/>
              <w:left w:val="single" w:color="auto" w:sz="4" w:space="0"/>
              <w:bottom w:val="single" w:color="auto" w:sz="4" w:space="0"/>
              <w:right w:val="single" w:color="auto" w:sz="4" w:space="0"/>
            </w:tcBorders>
            <w:vAlign w:val="center"/>
          </w:tcPr>
          <w:p w14:paraId="759ACEF9">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9</w:t>
            </w:r>
          </w:p>
        </w:tc>
        <w:tc>
          <w:tcPr>
            <w:tcW w:w="854" w:type="pct"/>
            <w:vMerge w:val="restart"/>
            <w:tcBorders>
              <w:top w:val="single" w:color="auto" w:sz="4" w:space="0"/>
              <w:left w:val="single" w:color="auto" w:sz="4" w:space="0"/>
              <w:bottom w:val="single" w:color="auto" w:sz="4" w:space="0"/>
              <w:right w:val="single" w:color="auto" w:sz="4" w:space="0"/>
            </w:tcBorders>
            <w:vAlign w:val="center"/>
          </w:tcPr>
          <w:p w14:paraId="02FE09DA">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水井</w:t>
            </w:r>
          </w:p>
        </w:tc>
        <w:tc>
          <w:tcPr>
            <w:tcW w:w="2079" w:type="pct"/>
            <w:tcBorders>
              <w:top w:val="single" w:color="auto" w:sz="4" w:space="0"/>
              <w:left w:val="nil"/>
              <w:bottom w:val="single" w:color="auto" w:sz="4" w:space="0"/>
              <w:right w:val="single" w:color="auto" w:sz="4" w:space="0"/>
            </w:tcBorders>
            <w:vAlign w:val="center"/>
          </w:tcPr>
          <w:p w14:paraId="36F37A24">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土水井</w:t>
            </w:r>
          </w:p>
        </w:tc>
        <w:tc>
          <w:tcPr>
            <w:tcW w:w="749" w:type="pct"/>
            <w:tcBorders>
              <w:top w:val="single" w:color="auto" w:sz="4" w:space="0"/>
              <w:left w:val="nil"/>
              <w:bottom w:val="single" w:color="auto" w:sz="4" w:space="0"/>
              <w:right w:val="single" w:color="auto" w:sz="4" w:space="0"/>
            </w:tcBorders>
            <w:vAlign w:val="center"/>
          </w:tcPr>
          <w:p w14:paraId="5C43D806">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口</w:t>
            </w:r>
          </w:p>
        </w:tc>
        <w:tc>
          <w:tcPr>
            <w:tcW w:w="860" w:type="pct"/>
            <w:tcBorders>
              <w:top w:val="single" w:color="auto" w:sz="4" w:space="0"/>
              <w:left w:val="nil"/>
              <w:bottom w:val="single" w:color="auto" w:sz="4" w:space="0"/>
              <w:right w:val="single" w:color="auto" w:sz="4" w:space="0"/>
            </w:tcBorders>
            <w:vAlign w:val="center"/>
          </w:tcPr>
          <w:p w14:paraId="02299F9B">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200</w:t>
            </w:r>
          </w:p>
        </w:tc>
      </w:tr>
      <w:tr w14:paraId="17BECB10">
        <w:tblPrEx>
          <w:tblCellMar>
            <w:top w:w="0" w:type="dxa"/>
            <w:left w:w="108" w:type="dxa"/>
            <w:bottom w:w="0" w:type="dxa"/>
            <w:right w:w="108" w:type="dxa"/>
          </w:tblCellMar>
        </w:tblPrEx>
        <w:trPr>
          <w:trHeight w:val="240" w:hRule="atLeast"/>
          <w:jc w:val="center"/>
        </w:trPr>
        <w:tc>
          <w:tcPr>
            <w:tcW w:w="455" w:type="pct"/>
            <w:vMerge w:val="continue"/>
            <w:tcBorders>
              <w:top w:val="single" w:color="auto" w:sz="4" w:space="0"/>
              <w:left w:val="single" w:color="auto" w:sz="4" w:space="0"/>
              <w:bottom w:val="single" w:color="auto" w:sz="4" w:space="0"/>
              <w:right w:val="single" w:color="auto" w:sz="4" w:space="0"/>
            </w:tcBorders>
            <w:vAlign w:val="center"/>
          </w:tcPr>
          <w:p w14:paraId="5BFF728E">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p>
        </w:tc>
        <w:tc>
          <w:tcPr>
            <w:tcW w:w="854" w:type="pct"/>
            <w:vMerge w:val="continue"/>
            <w:tcBorders>
              <w:top w:val="single" w:color="auto" w:sz="4" w:space="0"/>
              <w:left w:val="single" w:color="auto" w:sz="4" w:space="0"/>
              <w:bottom w:val="single" w:color="auto" w:sz="4" w:space="0"/>
              <w:right w:val="single" w:color="auto" w:sz="4" w:space="0"/>
            </w:tcBorders>
            <w:vAlign w:val="center"/>
          </w:tcPr>
          <w:p w14:paraId="65B0710D">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p>
        </w:tc>
        <w:tc>
          <w:tcPr>
            <w:tcW w:w="2079" w:type="pct"/>
            <w:tcBorders>
              <w:top w:val="single" w:color="auto" w:sz="4" w:space="0"/>
              <w:left w:val="nil"/>
              <w:bottom w:val="single" w:color="auto" w:sz="4" w:space="0"/>
              <w:right w:val="single" w:color="auto" w:sz="4" w:space="0"/>
            </w:tcBorders>
            <w:vAlign w:val="center"/>
          </w:tcPr>
          <w:p w14:paraId="135733A0">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条石水井</w:t>
            </w:r>
          </w:p>
        </w:tc>
        <w:tc>
          <w:tcPr>
            <w:tcW w:w="749" w:type="pct"/>
            <w:tcBorders>
              <w:top w:val="single" w:color="auto" w:sz="4" w:space="0"/>
              <w:left w:val="nil"/>
              <w:bottom w:val="single" w:color="auto" w:sz="4" w:space="0"/>
              <w:right w:val="single" w:color="auto" w:sz="4" w:space="0"/>
            </w:tcBorders>
            <w:vAlign w:val="center"/>
          </w:tcPr>
          <w:p w14:paraId="3F641DAE">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口</w:t>
            </w:r>
          </w:p>
        </w:tc>
        <w:tc>
          <w:tcPr>
            <w:tcW w:w="860" w:type="pct"/>
            <w:tcBorders>
              <w:top w:val="single" w:color="auto" w:sz="4" w:space="0"/>
              <w:left w:val="nil"/>
              <w:bottom w:val="single" w:color="auto" w:sz="4" w:space="0"/>
              <w:right w:val="single" w:color="auto" w:sz="4" w:space="0"/>
            </w:tcBorders>
            <w:vAlign w:val="center"/>
          </w:tcPr>
          <w:p w14:paraId="4E0299BB">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620</w:t>
            </w:r>
          </w:p>
        </w:tc>
      </w:tr>
      <w:tr w14:paraId="3222ACDC">
        <w:tblPrEx>
          <w:tblCellMar>
            <w:top w:w="0" w:type="dxa"/>
            <w:left w:w="108" w:type="dxa"/>
            <w:bottom w:w="0" w:type="dxa"/>
            <w:right w:w="108" w:type="dxa"/>
          </w:tblCellMar>
        </w:tblPrEx>
        <w:trPr>
          <w:trHeight w:val="240" w:hRule="atLeast"/>
          <w:jc w:val="center"/>
        </w:trPr>
        <w:tc>
          <w:tcPr>
            <w:tcW w:w="455" w:type="pct"/>
            <w:vMerge w:val="continue"/>
            <w:tcBorders>
              <w:top w:val="single" w:color="auto" w:sz="4" w:space="0"/>
              <w:left w:val="single" w:color="auto" w:sz="4" w:space="0"/>
              <w:bottom w:val="single" w:color="auto" w:sz="4" w:space="0"/>
              <w:right w:val="single" w:color="auto" w:sz="4" w:space="0"/>
            </w:tcBorders>
            <w:vAlign w:val="center"/>
          </w:tcPr>
          <w:p w14:paraId="0A5F3A88">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p>
        </w:tc>
        <w:tc>
          <w:tcPr>
            <w:tcW w:w="854" w:type="pct"/>
            <w:vMerge w:val="continue"/>
            <w:tcBorders>
              <w:top w:val="single" w:color="auto" w:sz="4" w:space="0"/>
              <w:left w:val="single" w:color="auto" w:sz="4" w:space="0"/>
              <w:bottom w:val="single" w:color="auto" w:sz="4" w:space="0"/>
              <w:right w:val="single" w:color="auto" w:sz="4" w:space="0"/>
            </w:tcBorders>
            <w:vAlign w:val="center"/>
          </w:tcPr>
          <w:p w14:paraId="10D80049">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p>
        </w:tc>
        <w:tc>
          <w:tcPr>
            <w:tcW w:w="2079" w:type="pct"/>
            <w:tcBorders>
              <w:top w:val="single" w:color="auto" w:sz="4" w:space="0"/>
              <w:left w:val="nil"/>
              <w:bottom w:val="single" w:color="auto" w:sz="4" w:space="0"/>
              <w:right w:val="single" w:color="auto" w:sz="4" w:space="0"/>
            </w:tcBorders>
            <w:vAlign w:val="center"/>
          </w:tcPr>
          <w:p w14:paraId="75D7CF76">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压水井（含机械取水）</w:t>
            </w:r>
          </w:p>
        </w:tc>
        <w:tc>
          <w:tcPr>
            <w:tcW w:w="749" w:type="pct"/>
            <w:tcBorders>
              <w:top w:val="single" w:color="auto" w:sz="4" w:space="0"/>
              <w:left w:val="nil"/>
              <w:bottom w:val="single" w:color="auto" w:sz="4" w:space="0"/>
              <w:right w:val="single" w:color="auto" w:sz="4" w:space="0"/>
            </w:tcBorders>
            <w:vAlign w:val="center"/>
          </w:tcPr>
          <w:p w14:paraId="3FEAC350">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口</w:t>
            </w:r>
          </w:p>
        </w:tc>
        <w:tc>
          <w:tcPr>
            <w:tcW w:w="860" w:type="pct"/>
            <w:tcBorders>
              <w:top w:val="single" w:color="auto" w:sz="4" w:space="0"/>
              <w:left w:val="nil"/>
              <w:bottom w:val="single" w:color="auto" w:sz="4" w:space="0"/>
              <w:right w:val="single" w:color="auto" w:sz="4" w:space="0"/>
            </w:tcBorders>
            <w:vAlign w:val="center"/>
          </w:tcPr>
          <w:p w14:paraId="28C911ED">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950</w:t>
            </w:r>
          </w:p>
        </w:tc>
      </w:tr>
      <w:tr w14:paraId="7A90EE42">
        <w:tblPrEx>
          <w:tblCellMar>
            <w:top w:w="0" w:type="dxa"/>
            <w:left w:w="108" w:type="dxa"/>
            <w:bottom w:w="0" w:type="dxa"/>
            <w:right w:w="108" w:type="dxa"/>
          </w:tblCellMar>
        </w:tblPrEx>
        <w:trPr>
          <w:trHeight w:val="240" w:hRule="atLeast"/>
          <w:jc w:val="center"/>
        </w:trPr>
        <w:tc>
          <w:tcPr>
            <w:tcW w:w="455" w:type="pct"/>
            <w:vMerge w:val="continue"/>
            <w:tcBorders>
              <w:top w:val="single" w:color="auto" w:sz="4" w:space="0"/>
              <w:left w:val="single" w:color="auto" w:sz="4" w:space="0"/>
              <w:bottom w:val="single" w:color="auto" w:sz="4" w:space="0"/>
              <w:right w:val="single" w:color="auto" w:sz="4" w:space="0"/>
            </w:tcBorders>
            <w:vAlign w:val="center"/>
          </w:tcPr>
          <w:p w14:paraId="772CA76F">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p>
        </w:tc>
        <w:tc>
          <w:tcPr>
            <w:tcW w:w="854" w:type="pct"/>
            <w:vMerge w:val="continue"/>
            <w:tcBorders>
              <w:top w:val="single" w:color="auto" w:sz="4" w:space="0"/>
              <w:left w:val="single" w:color="auto" w:sz="4" w:space="0"/>
              <w:bottom w:val="single" w:color="auto" w:sz="4" w:space="0"/>
              <w:right w:val="single" w:color="auto" w:sz="4" w:space="0"/>
            </w:tcBorders>
            <w:vAlign w:val="center"/>
          </w:tcPr>
          <w:p w14:paraId="43F03197">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p>
        </w:tc>
        <w:tc>
          <w:tcPr>
            <w:tcW w:w="2079" w:type="pct"/>
            <w:tcBorders>
              <w:top w:val="single" w:color="auto" w:sz="4" w:space="0"/>
              <w:left w:val="nil"/>
              <w:bottom w:val="single" w:color="auto" w:sz="4" w:space="0"/>
              <w:right w:val="single" w:color="auto" w:sz="4" w:space="0"/>
            </w:tcBorders>
            <w:vAlign w:val="center"/>
          </w:tcPr>
          <w:p w14:paraId="48C52227">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机井（含抗旱井）</w:t>
            </w:r>
          </w:p>
        </w:tc>
        <w:tc>
          <w:tcPr>
            <w:tcW w:w="749" w:type="pct"/>
            <w:tcBorders>
              <w:top w:val="single" w:color="auto" w:sz="4" w:space="0"/>
              <w:left w:val="nil"/>
              <w:bottom w:val="single" w:color="auto" w:sz="4" w:space="0"/>
              <w:right w:val="single" w:color="auto" w:sz="4" w:space="0"/>
            </w:tcBorders>
            <w:vAlign w:val="center"/>
          </w:tcPr>
          <w:p w14:paraId="645A54D5">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口</w:t>
            </w:r>
          </w:p>
        </w:tc>
        <w:tc>
          <w:tcPr>
            <w:tcW w:w="860" w:type="pct"/>
            <w:tcBorders>
              <w:top w:val="single" w:color="auto" w:sz="4" w:space="0"/>
              <w:left w:val="nil"/>
              <w:bottom w:val="single" w:color="auto" w:sz="4" w:space="0"/>
              <w:right w:val="single" w:color="auto" w:sz="4" w:space="0"/>
            </w:tcBorders>
            <w:vAlign w:val="center"/>
          </w:tcPr>
          <w:p w14:paraId="17F1525A">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2000</w:t>
            </w:r>
          </w:p>
        </w:tc>
      </w:tr>
      <w:tr w14:paraId="25942CA5">
        <w:tblPrEx>
          <w:tblCellMar>
            <w:top w:w="0" w:type="dxa"/>
            <w:left w:w="108" w:type="dxa"/>
            <w:bottom w:w="0" w:type="dxa"/>
            <w:right w:w="108" w:type="dxa"/>
          </w:tblCellMar>
        </w:tblPrEx>
        <w:trPr>
          <w:trHeight w:val="240" w:hRule="atLeast"/>
          <w:jc w:val="center"/>
        </w:trPr>
        <w:tc>
          <w:tcPr>
            <w:tcW w:w="455" w:type="pct"/>
            <w:vMerge w:val="restart"/>
            <w:tcBorders>
              <w:top w:val="single" w:color="auto" w:sz="4" w:space="0"/>
              <w:left w:val="single" w:color="auto" w:sz="4" w:space="0"/>
              <w:bottom w:val="single" w:color="auto" w:sz="4" w:space="0"/>
              <w:right w:val="single" w:color="auto" w:sz="4" w:space="0"/>
            </w:tcBorders>
            <w:vAlign w:val="center"/>
          </w:tcPr>
          <w:p w14:paraId="14DA5676">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10</w:t>
            </w:r>
          </w:p>
        </w:tc>
        <w:tc>
          <w:tcPr>
            <w:tcW w:w="854" w:type="pct"/>
            <w:vMerge w:val="restart"/>
            <w:tcBorders>
              <w:top w:val="single" w:color="auto" w:sz="4" w:space="0"/>
              <w:left w:val="single" w:color="auto" w:sz="4" w:space="0"/>
              <w:bottom w:val="single" w:color="auto" w:sz="4" w:space="0"/>
              <w:right w:val="single" w:color="auto" w:sz="4" w:space="0"/>
            </w:tcBorders>
            <w:vAlign w:val="center"/>
          </w:tcPr>
          <w:p w14:paraId="02957A6D">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灶台</w:t>
            </w:r>
          </w:p>
        </w:tc>
        <w:tc>
          <w:tcPr>
            <w:tcW w:w="2079" w:type="pct"/>
            <w:tcBorders>
              <w:top w:val="single" w:color="auto" w:sz="4" w:space="0"/>
              <w:left w:val="nil"/>
              <w:bottom w:val="single" w:color="auto" w:sz="4" w:space="0"/>
              <w:right w:val="single" w:color="auto" w:sz="4" w:space="0"/>
            </w:tcBorders>
            <w:vAlign w:val="center"/>
          </w:tcPr>
          <w:p w14:paraId="023593B0">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土灶</w:t>
            </w:r>
          </w:p>
        </w:tc>
        <w:tc>
          <w:tcPr>
            <w:tcW w:w="749" w:type="pct"/>
            <w:tcBorders>
              <w:top w:val="single" w:color="auto" w:sz="4" w:space="0"/>
              <w:left w:val="nil"/>
              <w:bottom w:val="single" w:color="auto" w:sz="4" w:space="0"/>
              <w:right w:val="single" w:color="auto" w:sz="4" w:space="0"/>
            </w:tcBorders>
            <w:vAlign w:val="center"/>
          </w:tcPr>
          <w:p w14:paraId="0F9E68AC">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眼</w:t>
            </w:r>
          </w:p>
        </w:tc>
        <w:tc>
          <w:tcPr>
            <w:tcW w:w="860" w:type="pct"/>
            <w:tcBorders>
              <w:top w:val="single" w:color="auto" w:sz="4" w:space="0"/>
              <w:left w:val="nil"/>
              <w:bottom w:val="single" w:color="auto" w:sz="4" w:space="0"/>
              <w:right w:val="single" w:color="auto" w:sz="4" w:space="0"/>
            </w:tcBorders>
            <w:vAlign w:val="center"/>
          </w:tcPr>
          <w:p w14:paraId="48C43D44">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310</w:t>
            </w:r>
          </w:p>
        </w:tc>
      </w:tr>
      <w:tr w14:paraId="2F3A1D44">
        <w:tblPrEx>
          <w:tblCellMar>
            <w:top w:w="0" w:type="dxa"/>
            <w:left w:w="108" w:type="dxa"/>
            <w:bottom w:w="0" w:type="dxa"/>
            <w:right w:w="108" w:type="dxa"/>
          </w:tblCellMar>
        </w:tblPrEx>
        <w:trPr>
          <w:trHeight w:val="240" w:hRule="atLeast"/>
          <w:jc w:val="center"/>
        </w:trPr>
        <w:tc>
          <w:tcPr>
            <w:tcW w:w="455" w:type="pct"/>
            <w:vMerge w:val="continue"/>
            <w:tcBorders>
              <w:top w:val="single" w:color="auto" w:sz="4" w:space="0"/>
              <w:left w:val="single" w:color="auto" w:sz="4" w:space="0"/>
              <w:bottom w:val="single" w:color="auto" w:sz="4" w:space="0"/>
              <w:right w:val="single" w:color="auto" w:sz="4" w:space="0"/>
            </w:tcBorders>
            <w:vAlign w:val="center"/>
          </w:tcPr>
          <w:p w14:paraId="2265C584">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p>
        </w:tc>
        <w:tc>
          <w:tcPr>
            <w:tcW w:w="854" w:type="pct"/>
            <w:vMerge w:val="continue"/>
            <w:tcBorders>
              <w:top w:val="single" w:color="auto" w:sz="4" w:space="0"/>
              <w:left w:val="single" w:color="auto" w:sz="4" w:space="0"/>
              <w:bottom w:val="single" w:color="auto" w:sz="4" w:space="0"/>
              <w:right w:val="single" w:color="auto" w:sz="4" w:space="0"/>
            </w:tcBorders>
            <w:vAlign w:val="center"/>
          </w:tcPr>
          <w:p w14:paraId="5BF4E26F">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p>
        </w:tc>
        <w:tc>
          <w:tcPr>
            <w:tcW w:w="2079" w:type="pct"/>
            <w:tcBorders>
              <w:top w:val="single" w:color="auto" w:sz="4" w:space="0"/>
              <w:left w:val="nil"/>
              <w:bottom w:val="single" w:color="auto" w:sz="4" w:space="0"/>
              <w:right w:val="single" w:color="auto" w:sz="4" w:space="0"/>
            </w:tcBorders>
            <w:vAlign w:val="center"/>
          </w:tcPr>
          <w:p w14:paraId="6B473AA6">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红砖砌灶</w:t>
            </w:r>
          </w:p>
        </w:tc>
        <w:tc>
          <w:tcPr>
            <w:tcW w:w="749" w:type="pct"/>
            <w:tcBorders>
              <w:top w:val="single" w:color="auto" w:sz="4" w:space="0"/>
              <w:left w:val="nil"/>
              <w:bottom w:val="single" w:color="auto" w:sz="4" w:space="0"/>
              <w:right w:val="single" w:color="auto" w:sz="4" w:space="0"/>
            </w:tcBorders>
            <w:vAlign w:val="center"/>
          </w:tcPr>
          <w:p w14:paraId="463EA400">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眼</w:t>
            </w:r>
          </w:p>
        </w:tc>
        <w:tc>
          <w:tcPr>
            <w:tcW w:w="860" w:type="pct"/>
            <w:tcBorders>
              <w:top w:val="single" w:color="auto" w:sz="4" w:space="0"/>
              <w:left w:val="nil"/>
              <w:bottom w:val="single" w:color="auto" w:sz="4" w:space="0"/>
              <w:right w:val="single" w:color="auto" w:sz="4" w:space="0"/>
            </w:tcBorders>
            <w:vAlign w:val="center"/>
          </w:tcPr>
          <w:p w14:paraId="19115961">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360</w:t>
            </w:r>
          </w:p>
        </w:tc>
      </w:tr>
      <w:tr w14:paraId="45885D50">
        <w:tblPrEx>
          <w:tblCellMar>
            <w:top w:w="0" w:type="dxa"/>
            <w:left w:w="108" w:type="dxa"/>
            <w:bottom w:w="0" w:type="dxa"/>
            <w:right w:w="108" w:type="dxa"/>
          </w:tblCellMar>
        </w:tblPrEx>
        <w:trPr>
          <w:trHeight w:val="240" w:hRule="atLeast"/>
          <w:jc w:val="center"/>
        </w:trPr>
        <w:tc>
          <w:tcPr>
            <w:tcW w:w="455" w:type="pct"/>
            <w:vMerge w:val="continue"/>
            <w:tcBorders>
              <w:top w:val="single" w:color="auto" w:sz="4" w:space="0"/>
              <w:left w:val="single" w:color="auto" w:sz="4" w:space="0"/>
              <w:bottom w:val="single" w:color="auto" w:sz="4" w:space="0"/>
              <w:right w:val="single" w:color="auto" w:sz="4" w:space="0"/>
            </w:tcBorders>
            <w:vAlign w:val="center"/>
          </w:tcPr>
          <w:p w14:paraId="45360E0C">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p>
        </w:tc>
        <w:tc>
          <w:tcPr>
            <w:tcW w:w="854" w:type="pct"/>
            <w:vMerge w:val="continue"/>
            <w:tcBorders>
              <w:top w:val="single" w:color="auto" w:sz="4" w:space="0"/>
              <w:left w:val="single" w:color="auto" w:sz="4" w:space="0"/>
              <w:bottom w:val="single" w:color="auto" w:sz="4" w:space="0"/>
              <w:right w:val="single" w:color="auto" w:sz="4" w:space="0"/>
            </w:tcBorders>
            <w:vAlign w:val="center"/>
          </w:tcPr>
          <w:p w14:paraId="4CEB9B4C">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p>
        </w:tc>
        <w:tc>
          <w:tcPr>
            <w:tcW w:w="2079" w:type="pct"/>
            <w:tcBorders>
              <w:top w:val="single" w:color="auto" w:sz="4" w:space="0"/>
              <w:left w:val="nil"/>
              <w:bottom w:val="single" w:color="auto" w:sz="4" w:space="0"/>
              <w:right w:val="single" w:color="auto" w:sz="4" w:space="0"/>
            </w:tcBorders>
            <w:vAlign w:val="center"/>
          </w:tcPr>
          <w:p w14:paraId="408A318E">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瓷砖灶、水泥灶</w:t>
            </w:r>
          </w:p>
        </w:tc>
        <w:tc>
          <w:tcPr>
            <w:tcW w:w="749" w:type="pct"/>
            <w:tcBorders>
              <w:top w:val="single" w:color="auto" w:sz="4" w:space="0"/>
              <w:left w:val="nil"/>
              <w:bottom w:val="single" w:color="auto" w:sz="4" w:space="0"/>
              <w:right w:val="single" w:color="auto" w:sz="4" w:space="0"/>
            </w:tcBorders>
            <w:vAlign w:val="center"/>
          </w:tcPr>
          <w:p w14:paraId="5664C424">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眼</w:t>
            </w:r>
          </w:p>
        </w:tc>
        <w:tc>
          <w:tcPr>
            <w:tcW w:w="860" w:type="pct"/>
            <w:tcBorders>
              <w:top w:val="single" w:color="auto" w:sz="4" w:space="0"/>
              <w:left w:val="nil"/>
              <w:bottom w:val="single" w:color="auto" w:sz="4" w:space="0"/>
              <w:right w:val="single" w:color="auto" w:sz="4" w:space="0"/>
            </w:tcBorders>
            <w:vAlign w:val="center"/>
          </w:tcPr>
          <w:p w14:paraId="39BD3565">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410</w:t>
            </w:r>
          </w:p>
        </w:tc>
      </w:tr>
      <w:tr w14:paraId="2018028D">
        <w:tblPrEx>
          <w:tblCellMar>
            <w:top w:w="0" w:type="dxa"/>
            <w:left w:w="108" w:type="dxa"/>
            <w:bottom w:w="0" w:type="dxa"/>
            <w:right w:w="108" w:type="dxa"/>
          </w:tblCellMar>
        </w:tblPrEx>
        <w:trPr>
          <w:trHeight w:val="240" w:hRule="atLeast"/>
          <w:jc w:val="center"/>
        </w:trPr>
        <w:tc>
          <w:tcPr>
            <w:tcW w:w="455" w:type="pct"/>
            <w:vMerge w:val="continue"/>
            <w:tcBorders>
              <w:top w:val="single" w:color="auto" w:sz="4" w:space="0"/>
              <w:left w:val="single" w:color="auto" w:sz="4" w:space="0"/>
              <w:bottom w:val="single" w:color="auto" w:sz="4" w:space="0"/>
              <w:right w:val="single" w:color="auto" w:sz="4" w:space="0"/>
            </w:tcBorders>
            <w:vAlign w:val="center"/>
          </w:tcPr>
          <w:p w14:paraId="280AB8C9">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p>
        </w:tc>
        <w:tc>
          <w:tcPr>
            <w:tcW w:w="854" w:type="pct"/>
            <w:vMerge w:val="continue"/>
            <w:tcBorders>
              <w:top w:val="single" w:color="auto" w:sz="4" w:space="0"/>
              <w:left w:val="single" w:color="auto" w:sz="4" w:space="0"/>
              <w:bottom w:val="single" w:color="auto" w:sz="4" w:space="0"/>
              <w:right w:val="single" w:color="auto" w:sz="4" w:space="0"/>
            </w:tcBorders>
            <w:vAlign w:val="center"/>
          </w:tcPr>
          <w:p w14:paraId="15D6805C">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p>
        </w:tc>
        <w:tc>
          <w:tcPr>
            <w:tcW w:w="2079" w:type="pct"/>
            <w:tcBorders>
              <w:top w:val="single" w:color="auto" w:sz="4" w:space="0"/>
              <w:left w:val="nil"/>
              <w:bottom w:val="single" w:color="auto" w:sz="4" w:space="0"/>
              <w:right w:val="single" w:color="auto" w:sz="4" w:space="0"/>
            </w:tcBorders>
            <w:vAlign w:val="center"/>
          </w:tcPr>
          <w:p w14:paraId="3B8DB3E6">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节能灶（含设施）</w:t>
            </w:r>
          </w:p>
        </w:tc>
        <w:tc>
          <w:tcPr>
            <w:tcW w:w="749" w:type="pct"/>
            <w:tcBorders>
              <w:top w:val="single" w:color="auto" w:sz="4" w:space="0"/>
              <w:left w:val="nil"/>
              <w:bottom w:val="single" w:color="auto" w:sz="4" w:space="0"/>
              <w:right w:val="single" w:color="auto" w:sz="4" w:space="0"/>
            </w:tcBorders>
            <w:vAlign w:val="center"/>
          </w:tcPr>
          <w:p w14:paraId="432A5CCB">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眼</w:t>
            </w:r>
          </w:p>
        </w:tc>
        <w:tc>
          <w:tcPr>
            <w:tcW w:w="860" w:type="pct"/>
            <w:tcBorders>
              <w:top w:val="single" w:color="auto" w:sz="4" w:space="0"/>
              <w:left w:val="nil"/>
              <w:bottom w:val="single" w:color="auto" w:sz="4" w:space="0"/>
              <w:right w:val="single" w:color="auto" w:sz="4" w:space="0"/>
            </w:tcBorders>
            <w:vAlign w:val="center"/>
          </w:tcPr>
          <w:p w14:paraId="4B5EB14A">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510</w:t>
            </w:r>
          </w:p>
        </w:tc>
      </w:tr>
      <w:tr w14:paraId="1FF19DCB">
        <w:tblPrEx>
          <w:tblCellMar>
            <w:top w:w="0" w:type="dxa"/>
            <w:left w:w="108" w:type="dxa"/>
            <w:bottom w:w="0" w:type="dxa"/>
            <w:right w:w="108" w:type="dxa"/>
          </w:tblCellMar>
        </w:tblPrEx>
        <w:trPr>
          <w:trHeight w:val="240" w:hRule="atLeast"/>
          <w:jc w:val="center"/>
        </w:trPr>
        <w:tc>
          <w:tcPr>
            <w:tcW w:w="455" w:type="pct"/>
            <w:vMerge w:val="restart"/>
            <w:tcBorders>
              <w:top w:val="single" w:color="auto" w:sz="4" w:space="0"/>
              <w:left w:val="single" w:color="auto" w:sz="4" w:space="0"/>
              <w:bottom w:val="single" w:color="auto" w:sz="4" w:space="0"/>
              <w:right w:val="single" w:color="auto" w:sz="4" w:space="0"/>
            </w:tcBorders>
            <w:vAlign w:val="center"/>
          </w:tcPr>
          <w:p w14:paraId="68401D7D">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11</w:t>
            </w:r>
          </w:p>
        </w:tc>
        <w:tc>
          <w:tcPr>
            <w:tcW w:w="854" w:type="pct"/>
            <w:vMerge w:val="restart"/>
            <w:tcBorders>
              <w:top w:val="single" w:color="auto" w:sz="4" w:space="0"/>
              <w:left w:val="single" w:color="auto" w:sz="4" w:space="0"/>
              <w:bottom w:val="single" w:color="auto" w:sz="4" w:space="0"/>
              <w:right w:val="single" w:color="auto" w:sz="4" w:space="0"/>
            </w:tcBorders>
            <w:vAlign w:val="center"/>
          </w:tcPr>
          <w:p w14:paraId="6C0519C7">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坟墓</w:t>
            </w:r>
          </w:p>
        </w:tc>
        <w:tc>
          <w:tcPr>
            <w:tcW w:w="2079" w:type="pct"/>
            <w:tcBorders>
              <w:top w:val="single" w:color="auto" w:sz="4" w:space="0"/>
              <w:left w:val="nil"/>
              <w:bottom w:val="single" w:color="auto" w:sz="4" w:space="0"/>
              <w:right w:val="single" w:color="auto" w:sz="4" w:space="0"/>
            </w:tcBorders>
            <w:vAlign w:val="center"/>
          </w:tcPr>
          <w:p w14:paraId="33AC2F4A">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普通土堆坟</w:t>
            </w:r>
          </w:p>
        </w:tc>
        <w:tc>
          <w:tcPr>
            <w:tcW w:w="749" w:type="pct"/>
            <w:tcBorders>
              <w:top w:val="single" w:color="auto" w:sz="4" w:space="0"/>
              <w:left w:val="nil"/>
              <w:bottom w:val="single" w:color="auto" w:sz="4" w:space="0"/>
              <w:right w:val="single" w:color="auto" w:sz="4" w:space="0"/>
            </w:tcBorders>
            <w:vAlign w:val="center"/>
          </w:tcPr>
          <w:p w14:paraId="2894DAD4">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座</w:t>
            </w:r>
          </w:p>
        </w:tc>
        <w:tc>
          <w:tcPr>
            <w:tcW w:w="860" w:type="pct"/>
            <w:tcBorders>
              <w:top w:val="single" w:color="auto" w:sz="4" w:space="0"/>
              <w:left w:val="nil"/>
              <w:bottom w:val="single" w:color="auto" w:sz="4" w:space="0"/>
              <w:right w:val="single" w:color="auto" w:sz="4" w:space="0"/>
            </w:tcBorders>
            <w:vAlign w:val="center"/>
          </w:tcPr>
          <w:p w14:paraId="48C931BF">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lang w:val="en-US" w:eastAsia="zh-CN"/>
              </w:rPr>
              <w:t>3</w:t>
            </w:r>
            <w:r>
              <w:rPr>
                <w:rFonts w:hint="eastAsia" w:ascii="仿宋" w:hAnsi="仿宋" w:eastAsia="仿宋" w:cs="Arial"/>
                <w:color w:val="000000"/>
                <w:spacing w:val="0"/>
                <w:kern w:val="0"/>
                <w:sz w:val="24"/>
                <w:szCs w:val="24"/>
                <w:highlight w:val="none"/>
              </w:rPr>
              <w:t>000</w:t>
            </w:r>
          </w:p>
        </w:tc>
      </w:tr>
      <w:tr w14:paraId="2F333EB3">
        <w:tblPrEx>
          <w:tblCellMar>
            <w:top w:w="0" w:type="dxa"/>
            <w:left w:w="108" w:type="dxa"/>
            <w:bottom w:w="0" w:type="dxa"/>
            <w:right w:w="108" w:type="dxa"/>
          </w:tblCellMar>
        </w:tblPrEx>
        <w:trPr>
          <w:trHeight w:val="240" w:hRule="atLeast"/>
          <w:jc w:val="center"/>
        </w:trPr>
        <w:tc>
          <w:tcPr>
            <w:tcW w:w="455" w:type="pct"/>
            <w:vMerge w:val="continue"/>
            <w:tcBorders>
              <w:top w:val="single" w:color="auto" w:sz="4" w:space="0"/>
              <w:left w:val="single" w:color="auto" w:sz="4" w:space="0"/>
              <w:bottom w:val="single" w:color="auto" w:sz="4" w:space="0"/>
              <w:right w:val="single" w:color="auto" w:sz="4" w:space="0"/>
            </w:tcBorders>
            <w:vAlign w:val="center"/>
          </w:tcPr>
          <w:p w14:paraId="7F4D3465">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p>
        </w:tc>
        <w:tc>
          <w:tcPr>
            <w:tcW w:w="854" w:type="pct"/>
            <w:vMerge w:val="continue"/>
            <w:tcBorders>
              <w:top w:val="single" w:color="auto" w:sz="4" w:space="0"/>
              <w:left w:val="single" w:color="auto" w:sz="4" w:space="0"/>
              <w:bottom w:val="single" w:color="auto" w:sz="4" w:space="0"/>
              <w:right w:val="single" w:color="auto" w:sz="4" w:space="0"/>
            </w:tcBorders>
            <w:vAlign w:val="center"/>
          </w:tcPr>
          <w:p w14:paraId="077F8587">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p>
        </w:tc>
        <w:tc>
          <w:tcPr>
            <w:tcW w:w="2079" w:type="pct"/>
            <w:tcBorders>
              <w:top w:val="single" w:color="auto" w:sz="4" w:space="0"/>
              <w:left w:val="nil"/>
              <w:bottom w:val="single" w:color="auto" w:sz="4" w:space="0"/>
              <w:right w:val="single" w:color="auto" w:sz="4" w:space="0"/>
            </w:tcBorders>
            <w:vAlign w:val="center"/>
          </w:tcPr>
          <w:p w14:paraId="3B7EC003">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砖、石、水泥修砌</w:t>
            </w:r>
          </w:p>
        </w:tc>
        <w:tc>
          <w:tcPr>
            <w:tcW w:w="749" w:type="pct"/>
            <w:tcBorders>
              <w:top w:val="single" w:color="auto" w:sz="4" w:space="0"/>
              <w:left w:val="nil"/>
              <w:bottom w:val="single" w:color="auto" w:sz="4" w:space="0"/>
              <w:right w:val="single" w:color="auto" w:sz="4" w:space="0"/>
            </w:tcBorders>
            <w:vAlign w:val="center"/>
          </w:tcPr>
          <w:p w14:paraId="2CECE05A">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座</w:t>
            </w:r>
          </w:p>
        </w:tc>
        <w:tc>
          <w:tcPr>
            <w:tcW w:w="860" w:type="pct"/>
            <w:tcBorders>
              <w:top w:val="single" w:color="auto" w:sz="4" w:space="0"/>
              <w:left w:val="nil"/>
              <w:bottom w:val="single" w:color="auto" w:sz="4" w:space="0"/>
              <w:right w:val="single" w:color="auto" w:sz="4" w:space="0"/>
            </w:tcBorders>
            <w:vAlign w:val="center"/>
          </w:tcPr>
          <w:p w14:paraId="4B49D148">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lang w:val="en-US" w:eastAsia="zh-CN"/>
              </w:rPr>
              <w:t>6</w:t>
            </w:r>
            <w:r>
              <w:rPr>
                <w:rFonts w:hint="eastAsia" w:ascii="仿宋" w:hAnsi="仿宋" w:eastAsia="仿宋" w:cs="Arial"/>
                <w:color w:val="000000"/>
                <w:spacing w:val="0"/>
                <w:kern w:val="0"/>
                <w:sz w:val="24"/>
                <w:szCs w:val="24"/>
                <w:highlight w:val="none"/>
              </w:rPr>
              <w:t>000</w:t>
            </w:r>
          </w:p>
        </w:tc>
      </w:tr>
      <w:tr w14:paraId="1FD197C6">
        <w:tblPrEx>
          <w:tblCellMar>
            <w:top w:w="0" w:type="dxa"/>
            <w:left w:w="108" w:type="dxa"/>
            <w:bottom w:w="0" w:type="dxa"/>
            <w:right w:w="108" w:type="dxa"/>
          </w:tblCellMar>
        </w:tblPrEx>
        <w:trPr>
          <w:trHeight w:val="480" w:hRule="atLeast"/>
          <w:jc w:val="center"/>
        </w:trPr>
        <w:tc>
          <w:tcPr>
            <w:tcW w:w="455" w:type="pct"/>
            <w:vMerge w:val="continue"/>
            <w:tcBorders>
              <w:top w:val="single" w:color="auto" w:sz="4" w:space="0"/>
              <w:left w:val="single" w:color="auto" w:sz="4" w:space="0"/>
              <w:bottom w:val="single" w:color="auto" w:sz="4" w:space="0"/>
              <w:right w:val="single" w:color="auto" w:sz="4" w:space="0"/>
            </w:tcBorders>
            <w:vAlign w:val="center"/>
          </w:tcPr>
          <w:p w14:paraId="4AAED40B">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p>
        </w:tc>
        <w:tc>
          <w:tcPr>
            <w:tcW w:w="854" w:type="pct"/>
            <w:vMerge w:val="continue"/>
            <w:tcBorders>
              <w:top w:val="single" w:color="auto" w:sz="4" w:space="0"/>
              <w:left w:val="single" w:color="auto" w:sz="4" w:space="0"/>
              <w:bottom w:val="single" w:color="auto" w:sz="4" w:space="0"/>
              <w:right w:val="single" w:color="auto" w:sz="4" w:space="0"/>
            </w:tcBorders>
            <w:vAlign w:val="center"/>
          </w:tcPr>
          <w:p w14:paraId="4C26B5F5">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p>
        </w:tc>
        <w:tc>
          <w:tcPr>
            <w:tcW w:w="2079" w:type="pct"/>
            <w:tcBorders>
              <w:top w:val="single" w:color="auto" w:sz="4" w:space="0"/>
              <w:left w:val="nil"/>
              <w:bottom w:val="single" w:color="auto" w:sz="4" w:space="0"/>
              <w:right w:val="single" w:color="auto" w:sz="4" w:space="0"/>
            </w:tcBorders>
            <w:vAlign w:val="center"/>
          </w:tcPr>
          <w:p w14:paraId="3171E649">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砖、石、水泥修砌加有花岗石、</w:t>
            </w:r>
            <w:r>
              <w:rPr>
                <w:rFonts w:hint="eastAsia" w:ascii="仿宋" w:hAnsi="仿宋" w:eastAsia="仿宋" w:cs="Arial"/>
                <w:color w:val="000000"/>
                <w:spacing w:val="0"/>
                <w:kern w:val="0"/>
                <w:sz w:val="24"/>
                <w:szCs w:val="24"/>
                <w:highlight w:val="none"/>
                <w:lang w:eastAsia="zh-CN"/>
              </w:rPr>
              <w:t>其他</w:t>
            </w:r>
            <w:r>
              <w:rPr>
                <w:rFonts w:hint="eastAsia" w:ascii="仿宋" w:hAnsi="仿宋" w:eastAsia="仿宋" w:cs="Arial"/>
                <w:color w:val="000000"/>
                <w:spacing w:val="0"/>
                <w:kern w:val="0"/>
                <w:sz w:val="24"/>
                <w:szCs w:val="24"/>
                <w:highlight w:val="none"/>
              </w:rPr>
              <w:t>材料刻成的墓碑</w:t>
            </w:r>
          </w:p>
        </w:tc>
        <w:tc>
          <w:tcPr>
            <w:tcW w:w="749" w:type="pct"/>
            <w:tcBorders>
              <w:top w:val="single" w:color="auto" w:sz="4" w:space="0"/>
              <w:left w:val="nil"/>
              <w:bottom w:val="single" w:color="auto" w:sz="4" w:space="0"/>
              <w:right w:val="single" w:color="auto" w:sz="4" w:space="0"/>
            </w:tcBorders>
            <w:vAlign w:val="center"/>
          </w:tcPr>
          <w:p w14:paraId="3BB65C09">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座</w:t>
            </w:r>
          </w:p>
        </w:tc>
        <w:tc>
          <w:tcPr>
            <w:tcW w:w="860" w:type="pct"/>
            <w:tcBorders>
              <w:top w:val="single" w:color="auto" w:sz="4" w:space="0"/>
              <w:left w:val="nil"/>
              <w:bottom w:val="single" w:color="auto" w:sz="4" w:space="0"/>
              <w:right w:val="single" w:color="auto" w:sz="4" w:space="0"/>
            </w:tcBorders>
            <w:vAlign w:val="center"/>
          </w:tcPr>
          <w:p w14:paraId="44323AE8">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lang w:val="en-US" w:eastAsia="zh-CN"/>
              </w:rPr>
              <w:t>9</w:t>
            </w:r>
            <w:r>
              <w:rPr>
                <w:rFonts w:hint="eastAsia" w:ascii="仿宋" w:hAnsi="仿宋" w:eastAsia="仿宋" w:cs="Arial"/>
                <w:color w:val="000000"/>
                <w:spacing w:val="0"/>
                <w:kern w:val="0"/>
                <w:sz w:val="24"/>
                <w:szCs w:val="24"/>
                <w:highlight w:val="none"/>
              </w:rPr>
              <w:t>000</w:t>
            </w:r>
          </w:p>
        </w:tc>
      </w:tr>
      <w:tr w14:paraId="6607BD83">
        <w:tblPrEx>
          <w:tblCellMar>
            <w:top w:w="0" w:type="dxa"/>
            <w:left w:w="108" w:type="dxa"/>
            <w:bottom w:w="0" w:type="dxa"/>
            <w:right w:w="108" w:type="dxa"/>
          </w:tblCellMar>
        </w:tblPrEx>
        <w:trPr>
          <w:trHeight w:val="240" w:hRule="atLeast"/>
          <w:jc w:val="center"/>
        </w:trPr>
        <w:tc>
          <w:tcPr>
            <w:tcW w:w="455" w:type="pct"/>
            <w:vMerge w:val="restart"/>
            <w:tcBorders>
              <w:top w:val="single" w:color="auto" w:sz="4" w:space="0"/>
              <w:left w:val="single" w:color="auto" w:sz="4" w:space="0"/>
              <w:bottom w:val="single" w:color="auto" w:sz="4" w:space="0"/>
              <w:right w:val="single" w:color="auto" w:sz="4" w:space="0"/>
            </w:tcBorders>
            <w:vAlign w:val="center"/>
          </w:tcPr>
          <w:p w14:paraId="485C4B29">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12</w:t>
            </w:r>
          </w:p>
        </w:tc>
        <w:tc>
          <w:tcPr>
            <w:tcW w:w="854" w:type="pct"/>
            <w:vMerge w:val="restart"/>
            <w:tcBorders>
              <w:top w:val="single" w:color="auto" w:sz="4" w:space="0"/>
              <w:left w:val="single" w:color="auto" w:sz="4" w:space="0"/>
              <w:bottom w:val="single" w:color="auto" w:sz="4" w:space="0"/>
              <w:right w:val="single" w:color="auto" w:sz="4" w:space="0"/>
            </w:tcBorders>
            <w:vAlign w:val="center"/>
          </w:tcPr>
          <w:p w14:paraId="02877BBD">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水管</w:t>
            </w:r>
          </w:p>
        </w:tc>
        <w:tc>
          <w:tcPr>
            <w:tcW w:w="2079" w:type="pct"/>
            <w:tcBorders>
              <w:top w:val="single" w:color="auto" w:sz="4" w:space="0"/>
              <w:left w:val="nil"/>
              <w:bottom w:val="single" w:color="auto" w:sz="4" w:space="0"/>
              <w:right w:val="single" w:color="auto" w:sz="4" w:space="0"/>
            </w:tcBorders>
            <w:vAlign w:val="center"/>
          </w:tcPr>
          <w:p w14:paraId="6DE7DA69">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钢管</w:t>
            </w:r>
          </w:p>
        </w:tc>
        <w:tc>
          <w:tcPr>
            <w:tcW w:w="749" w:type="pct"/>
            <w:tcBorders>
              <w:top w:val="single" w:color="auto" w:sz="4" w:space="0"/>
              <w:left w:val="nil"/>
              <w:bottom w:val="single" w:color="auto" w:sz="4" w:space="0"/>
              <w:right w:val="single" w:color="auto" w:sz="4" w:space="0"/>
            </w:tcBorders>
            <w:vAlign w:val="center"/>
          </w:tcPr>
          <w:p w14:paraId="1DBF967E">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米</w:t>
            </w:r>
          </w:p>
        </w:tc>
        <w:tc>
          <w:tcPr>
            <w:tcW w:w="860" w:type="pct"/>
            <w:tcBorders>
              <w:top w:val="single" w:color="auto" w:sz="4" w:space="0"/>
              <w:left w:val="nil"/>
              <w:bottom w:val="single" w:color="auto" w:sz="4" w:space="0"/>
              <w:right w:val="single" w:color="auto" w:sz="4" w:space="0"/>
            </w:tcBorders>
            <w:vAlign w:val="center"/>
          </w:tcPr>
          <w:p w14:paraId="543D2A9B">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5</w:t>
            </w:r>
          </w:p>
        </w:tc>
      </w:tr>
      <w:tr w14:paraId="72C913F1">
        <w:tblPrEx>
          <w:tblCellMar>
            <w:top w:w="0" w:type="dxa"/>
            <w:left w:w="108" w:type="dxa"/>
            <w:bottom w:w="0" w:type="dxa"/>
            <w:right w:w="108" w:type="dxa"/>
          </w:tblCellMar>
        </w:tblPrEx>
        <w:trPr>
          <w:trHeight w:val="240" w:hRule="atLeast"/>
          <w:jc w:val="center"/>
        </w:trPr>
        <w:tc>
          <w:tcPr>
            <w:tcW w:w="455" w:type="pct"/>
            <w:vMerge w:val="continue"/>
            <w:tcBorders>
              <w:top w:val="single" w:color="auto" w:sz="4" w:space="0"/>
              <w:left w:val="single" w:color="auto" w:sz="4" w:space="0"/>
              <w:bottom w:val="single" w:color="auto" w:sz="4" w:space="0"/>
              <w:right w:val="single" w:color="auto" w:sz="4" w:space="0"/>
            </w:tcBorders>
            <w:vAlign w:val="center"/>
          </w:tcPr>
          <w:p w14:paraId="221D05BB">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p>
        </w:tc>
        <w:tc>
          <w:tcPr>
            <w:tcW w:w="854" w:type="pct"/>
            <w:vMerge w:val="continue"/>
            <w:tcBorders>
              <w:top w:val="single" w:color="auto" w:sz="4" w:space="0"/>
              <w:left w:val="single" w:color="auto" w:sz="4" w:space="0"/>
              <w:bottom w:val="single" w:color="auto" w:sz="4" w:space="0"/>
              <w:right w:val="single" w:color="auto" w:sz="4" w:space="0"/>
            </w:tcBorders>
            <w:vAlign w:val="center"/>
          </w:tcPr>
          <w:p w14:paraId="02DFE3D5">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p>
        </w:tc>
        <w:tc>
          <w:tcPr>
            <w:tcW w:w="2079" w:type="pct"/>
            <w:tcBorders>
              <w:top w:val="single" w:color="auto" w:sz="4" w:space="0"/>
              <w:left w:val="nil"/>
              <w:bottom w:val="single" w:color="auto" w:sz="4" w:space="0"/>
              <w:right w:val="single" w:color="auto" w:sz="4" w:space="0"/>
            </w:tcBorders>
            <w:vAlign w:val="center"/>
          </w:tcPr>
          <w:p w14:paraId="7FB6913A">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PE管</w:t>
            </w:r>
          </w:p>
        </w:tc>
        <w:tc>
          <w:tcPr>
            <w:tcW w:w="749" w:type="pct"/>
            <w:tcBorders>
              <w:top w:val="single" w:color="auto" w:sz="4" w:space="0"/>
              <w:left w:val="nil"/>
              <w:bottom w:val="single" w:color="auto" w:sz="4" w:space="0"/>
              <w:right w:val="single" w:color="auto" w:sz="4" w:space="0"/>
            </w:tcBorders>
            <w:vAlign w:val="center"/>
          </w:tcPr>
          <w:p w14:paraId="5C9E8790">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米</w:t>
            </w:r>
          </w:p>
        </w:tc>
        <w:tc>
          <w:tcPr>
            <w:tcW w:w="860" w:type="pct"/>
            <w:tcBorders>
              <w:top w:val="single" w:color="auto" w:sz="4" w:space="0"/>
              <w:left w:val="nil"/>
              <w:bottom w:val="single" w:color="auto" w:sz="4" w:space="0"/>
              <w:right w:val="single" w:color="auto" w:sz="4" w:space="0"/>
            </w:tcBorders>
            <w:vAlign w:val="center"/>
          </w:tcPr>
          <w:p w14:paraId="213E3E1E">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5</w:t>
            </w:r>
          </w:p>
        </w:tc>
      </w:tr>
      <w:tr w14:paraId="74A48FAC">
        <w:tblPrEx>
          <w:tblCellMar>
            <w:top w:w="0" w:type="dxa"/>
            <w:left w:w="108" w:type="dxa"/>
            <w:bottom w:w="0" w:type="dxa"/>
            <w:right w:w="108" w:type="dxa"/>
          </w:tblCellMar>
        </w:tblPrEx>
        <w:trPr>
          <w:trHeight w:val="240" w:hRule="atLeast"/>
          <w:jc w:val="center"/>
        </w:trPr>
        <w:tc>
          <w:tcPr>
            <w:tcW w:w="455" w:type="pct"/>
            <w:vMerge w:val="continue"/>
            <w:tcBorders>
              <w:top w:val="single" w:color="auto" w:sz="4" w:space="0"/>
              <w:left w:val="single" w:color="auto" w:sz="4" w:space="0"/>
              <w:bottom w:val="single" w:color="auto" w:sz="4" w:space="0"/>
              <w:right w:val="single" w:color="auto" w:sz="4" w:space="0"/>
            </w:tcBorders>
            <w:vAlign w:val="center"/>
          </w:tcPr>
          <w:p w14:paraId="6F8DA6E6">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p>
        </w:tc>
        <w:tc>
          <w:tcPr>
            <w:tcW w:w="854" w:type="pct"/>
            <w:vMerge w:val="continue"/>
            <w:tcBorders>
              <w:top w:val="single" w:color="auto" w:sz="4" w:space="0"/>
              <w:left w:val="single" w:color="auto" w:sz="4" w:space="0"/>
              <w:bottom w:val="single" w:color="auto" w:sz="4" w:space="0"/>
              <w:right w:val="single" w:color="auto" w:sz="4" w:space="0"/>
            </w:tcBorders>
            <w:vAlign w:val="center"/>
          </w:tcPr>
          <w:p w14:paraId="43CB1868">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p>
        </w:tc>
        <w:tc>
          <w:tcPr>
            <w:tcW w:w="2079" w:type="pct"/>
            <w:tcBorders>
              <w:top w:val="single" w:color="auto" w:sz="4" w:space="0"/>
              <w:left w:val="nil"/>
              <w:bottom w:val="single" w:color="auto" w:sz="4" w:space="0"/>
              <w:right w:val="single" w:color="auto" w:sz="4" w:space="0"/>
            </w:tcBorders>
            <w:vAlign w:val="center"/>
          </w:tcPr>
          <w:p w14:paraId="3A17A5C9">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PVC管</w:t>
            </w:r>
          </w:p>
        </w:tc>
        <w:tc>
          <w:tcPr>
            <w:tcW w:w="749" w:type="pct"/>
            <w:tcBorders>
              <w:top w:val="single" w:color="auto" w:sz="4" w:space="0"/>
              <w:left w:val="nil"/>
              <w:bottom w:val="single" w:color="auto" w:sz="4" w:space="0"/>
              <w:right w:val="single" w:color="auto" w:sz="4" w:space="0"/>
            </w:tcBorders>
            <w:vAlign w:val="center"/>
          </w:tcPr>
          <w:p w14:paraId="66DD4927">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米</w:t>
            </w:r>
          </w:p>
        </w:tc>
        <w:tc>
          <w:tcPr>
            <w:tcW w:w="860" w:type="pct"/>
            <w:tcBorders>
              <w:top w:val="single" w:color="auto" w:sz="4" w:space="0"/>
              <w:left w:val="nil"/>
              <w:bottom w:val="single" w:color="auto" w:sz="4" w:space="0"/>
              <w:right w:val="single" w:color="auto" w:sz="4" w:space="0"/>
            </w:tcBorders>
            <w:vAlign w:val="center"/>
          </w:tcPr>
          <w:p w14:paraId="63B8F443">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5</w:t>
            </w:r>
          </w:p>
        </w:tc>
      </w:tr>
      <w:tr w14:paraId="409B56A8">
        <w:tblPrEx>
          <w:tblCellMar>
            <w:top w:w="0" w:type="dxa"/>
            <w:left w:w="108" w:type="dxa"/>
            <w:bottom w:w="0" w:type="dxa"/>
            <w:right w:w="108" w:type="dxa"/>
          </w:tblCellMar>
        </w:tblPrEx>
        <w:trPr>
          <w:trHeight w:val="240" w:hRule="atLeast"/>
          <w:jc w:val="center"/>
        </w:trPr>
        <w:tc>
          <w:tcPr>
            <w:tcW w:w="455" w:type="pct"/>
            <w:vMerge w:val="continue"/>
            <w:tcBorders>
              <w:top w:val="single" w:color="auto" w:sz="4" w:space="0"/>
              <w:left w:val="single" w:color="auto" w:sz="4" w:space="0"/>
              <w:bottom w:val="single" w:color="auto" w:sz="4" w:space="0"/>
              <w:right w:val="single" w:color="auto" w:sz="4" w:space="0"/>
            </w:tcBorders>
            <w:vAlign w:val="center"/>
          </w:tcPr>
          <w:p w14:paraId="06FFB537">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p>
        </w:tc>
        <w:tc>
          <w:tcPr>
            <w:tcW w:w="854" w:type="pct"/>
            <w:vMerge w:val="continue"/>
            <w:tcBorders>
              <w:top w:val="single" w:color="auto" w:sz="4" w:space="0"/>
              <w:left w:val="single" w:color="auto" w:sz="4" w:space="0"/>
              <w:bottom w:val="single" w:color="auto" w:sz="4" w:space="0"/>
              <w:right w:val="single" w:color="auto" w:sz="4" w:space="0"/>
            </w:tcBorders>
            <w:vAlign w:val="center"/>
          </w:tcPr>
          <w:p w14:paraId="4C2F1325">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p>
        </w:tc>
        <w:tc>
          <w:tcPr>
            <w:tcW w:w="2079" w:type="pct"/>
            <w:tcBorders>
              <w:top w:val="single" w:color="auto" w:sz="4" w:space="0"/>
              <w:left w:val="nil"/>
              <w:bottom w:val="single" w:color="auto" w:sz="4" w:space="0"/>
              <w:right w:val="single" w:color="auto" w:sz="4" w:space="0"/>
            </w:tcBorders>
            <w:vAlign w:val="center"/>
          </w:tcPr>
          <w:p w14:paraId="01C03A91">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胶管</w:t>
            </w:r>
          </w:p>
        </w:tc>
        <w:tc>
          <w:tcPr>
            <w:tcW w:w="749" w:type="pct"/>
            <w:tcBorders>
              <w:top w:val="single" w:color="auto" w:sz="4" w:space="0"/>
              <w:left w:val="nil"/>
              <w:bottom w:val="single" w:color="auto" w:sz="4" w:space="0"/>
              <w:right w:val="single" w:color="auto" w:sz="4" w:space="0"/>
            </w:tcBorders>
            <w:vAlign w:val="center"/>
          </w:tcPr>
          <w:p w14:paraId="54FDC229">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米</w:t>
            </w:r>
          </w:p>
        </w:tc>
        <w:tc>
          <w:tcPr>
            <w:tcW w:w="860" w:type="pct"/>
            <w:tcBorders>
              <w:top w:val="single" w:color="auto" w:sz="4" w:space="0"/>
              <w:left w:val="nil"/>
              <w:bottom w:val="single" w:color="auto" w:sz="4" w:space="0"/>
              <w:right w:val="single" w:color="auto" w:sz="4" w:space="0"/>
            </w:tcBorders>
            <w:vAlign w:val="center"/>
          </w:tcPr>
          <w:p w14:paraId="720DC342">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5</w:t>
            </w:r>
          </w:p>
        </w:tc>
      </w:tr>
      <w:tr w14:paraId="439B3CE4">
        <w:tblPrEx>
          <w:tblCellMar>
            <w:top w:w="0" w:type="dxa"/>
            <w:left w:w="108" w:type="dxa"/>
            <w:bottom w:w="0" w:type="dxa"/>
            <w:right w:w="108" w:type="dxa"/>
          </w:tblCellMar>
        </w:tblPrEx>
        <w:trPr>
          <w:trHeight w:val="240" w:hRule="atLeast"/>
          <w:jc w:val="center"/>
        </w:trPr>
        <w:tc>
          <w:tcPr>
            <w:tcW w:w="455" w:type="pct"/>
            <w:vMerge w:val="restart"/>
            <w:tcBorders>
              <w:top w:val="single" w:color="auto" w:sz="4" w:space="0"/>
              <w:left w:val="single" w:color="auto" w:sz="4" w:space="0"/>
              <w:bottom w:val="single" w:color="auto" w:sz="4" w:space="0"/>
              <w:right w:val="single" w:color="auto" w:sz="4" w:space="0"/>
            </w:tcBorders>
            <w:vAlign w:val="center"/>
          </w:tcPr>
          <w:p w14:paraId="55F418DE">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13</w:t>
            </w:r>
          </w:p>
        </w:tc>
        <w:tc>
          <w:tcPr>
            <w:tcW w:w="854" w:type="pct"/>
            <w:vMerge w:val="restart"/>
            <w:tcBorders>
              <w:top w:val="single" w:color="auto" w:sz="4" w:space="0"/>
              <w:left w:val="single" w:color="auto" w:sz="4" w:space="0"/>
              <w:bottom w:val="single" w:color="auto" w:sz="4" w:space="0"/>
              <w:right w:val="single" w:color="auto" w:sz="4" w:space="0"/>
            </w:tcBorders>
            <w:vAlign w:val="center"/>
          </w:tcPr>
          <w:p w14:paraId="7331AFFF">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沼气池</w:t>
            </w:r>
          </w:p>
        </w:tc>
        <w:tc>
          <w:tcPr>
            <w:tcW w:w="2079" w:type="pct"/>
            <w:tcBorders>
              <w:top w:val="single" w:color="auto" w:sz="4" w:space="0"/>
              <w:left w:val="nil"/>
              <w:bottom w:val="single" w:color="auto" w:sz="4" w:space="0"/>
              <w:right w:val="single" w:color="auto" w:sz="4" w:space="0"/>
            </w:tcBorders>
            <w:vAlign w:val="center"/>
          </w:tcPr>
          <w:p w14:paraId="050B126A">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产气</w:t>
            </w:r>
          </w:p>
        </w:tc>
        <w:tc>
          <w:tcPr>
            <w:tcW w:w="749" w:type="pct"/>
            <w:tcBorders>
              <w:top w:val="single" w:color="auto" w:sz="4" w:space="0"/>
              <w:left w:val="nil"/>
              <w:bottom w:val="single" w:color="auto" w:sz="4" w:space="0"/>
              <w:right w:val="single" w:color="auto" w:sz="4" w:space="0"/>
            </w:tcBorders>
            <w:vAlign w:val="center"/>
          </w:tcPr>
          <w:p w14:paraId="288089AC">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口</w:t>
            </w:r>
          </w:p>
        </w:tc>
        <w:tc>
          <w:tcPr>
            <w:tcW w:w="860" w:type="pct"/>
            <w:tcBorders>
              <w:top w:val="single" w:color="auto" w:sz="4" w:space="0"/>
              <w:left w:val="nil"/>
              <w:bottom w:val="single" w:color="auto" w:sz="4" w:space="0"/>
              <w:right w:val="single" w:color="auto" w:sz="4" w:space="0"/>
            </w:tcBorders>
            <w:vAlign w:val="center"/>
          </w:tcPr>
          <w:p w14:paraId="2F788B9A">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3000</w:t>
            </w:r>
          </w:p>
        </w:tc>
      </w:tr>
      <w:tr w14:paraId="50BB4505">
        <w:tblPrEx>
          <w:tblCellMar>
            <w:top w:w="0" w:type="dxa"/>
            <w:left w:w="108" w:type="dxa"/>
            <w:bottom w:w="0" w:type="dxa"/>
            <w:right w:w="108" w:type="dxa"/>
          </w:tblCellMar>
        </w:tblPrEx>
        <w:trPr>
          <w:trHeight w:val="240" w:hRule="atLeast"/>
          <w:jc w:val="center"/>
        </w:trPr>
        <w:tc>
          <w:tcPr>
            <w:tcW w:w="455" w:type="pct"/>
            <w:vMerge w:val="continue"/>
            <w:tcBorders>
              <w:top w:val="single" w:color="auto" w:sz="4" w:space="0"/>
              <w:left w:val="single" w:color="auto" w:sz="4" w:space="0"/>
              <w:bottom w:val="single" w:color="auto" w:sz="4" w:space="0"/>
              <w:right w:val="single" w:color="auto" w:sz="4" w:space="0"/>
            </w:tcBorders>
            <w:vAlign w:val="center"/>
          </w:tcPr>
          <w:p w14:paraId="72C49701">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p>
        </w:tc>
        <w:tc>
          <w:tcPr>
            <w:tcW w:w="854" w:type="pct"/>
            <w:vMerge w:val="continue"/>
            <w:tcBorders>
              <w:top w:val="single" w:color="auto" w:sz="4" w:space="0"/>
              <w:left w:val="single" w:color="auto" w:sz="4" w:space="0"/>
              <w:bottom w:val="single" w:color="auto" w:sz="4" w:space="0"/>
              <w:right w:val="single" w:color="auto" w:sz="4" w:space="0"/>
            </w:tcBorders>
            <w:vAlign w:val="center"/>
          </w:tcPr>
          <w:p w14:paraId="417E468E">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p>
        </w:tc>
        <w:tc>
          <w:tcPr>
            <w:tcW w:w="2079" w:type="pct"/>
            <w:tcBorders>
              <w:top w:val="single" w:color="auto" w:sz="4" w:space="0"/>
              <w:left w:val="nil"/>
              <w:bottom w:val="single" w:color="auto" w:sz="4" w:space="0"/>
              <w:right w:val="single" w:color="auto" w:sz="4" w:space="0"/>
            </w:tcBorders>
            <w:vAlign w:val="center"/>
          </w:tcPr>
          <w:p w14:paraId="58CC095B">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未产气</w:t>
            </w:r>
          </w:p>
        </w:tc>
        <w:tc>
          <w:tcPr>
            <w:tcW w:w="749" w:type="pct"/>
            <w:tcBorders>
              <w:top w:val="single" w:color="auto" w:sz="4" w:space="0"/>
              <w:left w:val="nil"/>
              <w:bottom w:val="single" w:color="auto" w:sz="4" w:space="0"/>
              <w:right w:val="single" w:color="auto" w:sz="4" w:space="0"/>
            </w:tcBorders>
            <w:vAlign w:val="center"/>
          </w:tcPr>
          <w:p w14:paraId="0A636F53">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口</w:t>
            </w:r>
          </w:p>
        </w:tc>
        <w:tc>
          <w:tcPr>
            <w:tcW w:w="860" w:type="pct"/>
            <w:tcBorders>
              <w:top w:val="single" w:color="auto" w:sz="4" w:space="0"/>
              <w:left w:val="nil"/>
              <w:bottom w:val="single" w:color="auto" w:sz="4" w:space="0"/>
              <w:right w:val="single" w:color="auto" w:sz="4" w:space="0"/>
            </w:tcBorders>
            <w:vAlign w:val="center"/>
          </w:tcPr>
          <w:p w14:paraId="16B66C5A">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2500</w:t>
            </w:r>
          </w:p>
        </w:tc>
      </w:tr>
      <w:tr w14:paraId="047C8BA7">
        <w:tblPrEx>
          <w:tblCellMar>
            <w:top w:w="0" w:type="dxa"/>
            <w:left w:w="108" w:type="dxa"/>
            <w:bottom w:w="0" w:type="dxa"/>
            <w:right w:w="108" w:type="dxa"/>
          </w:tblCellMar>
        </w:tblPrEx>
        <w:trPr>
          <w:trHeight w:val="240" w:hRule="atLeast"/>
          <w:jc w:val="center"/>
        </w:trPr>
        <w:tc>
          <w:tcPr>
            <w:tcW w:w="455" w:type="pct"/>
            <w:tcBorders>
              <w:top w:val="single" w:color="auto" w:sz="4" w:space="0"/>
              <w:left w:val="single" w:color="auto" w:sz="4" w:space="0"/>
              <w:bottom w:val="single" w:color="auto" w:sz="4" w:space="0"/>
              <w:right w:val="single" w:color="auto" w:sz="4" w:space="0"/>
            </w:tcBorders>
            <w:vAlign w:val="center"/>
          </w:tcPr>
          <w:p w14:paraId="662A7F56">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14</w:t>
            </w:r>
          </w:p>
        </w:tc>
        <w:tc>
          <w:tcPr>
            <w:tcW w:w="2934" w:type="pct"/>
            <w:gridSpan w:val="2"/>
            <w:tcBorders>
              <w:top w:val="single" w:color="auto" w:sz="4" w:space="0"/>
              <w:left w:val="nil"/>
              <w:bottom w:val="single" w:color="auto" w:sz="4" w:space="0"/>
              <w:right w:val="single" w:color="auto" w:sz="4" w:space="0"/>
            </w:tcBorders>
            <w:vAlign w:val="center"/>
          </w:tcPr>
          <w:p w14:paraId="2402C14E">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粮仓</w:t>
            </w:r>
          </w:p>
        </w:tc>
        <w:tc>
          <w:tcPr>
            <w:tcW w:w="749" w:type="pct"/>
            <w:tcBorders>
              <w:top w:val="single" w:color="auto" w:sz="4" w:space="0"/>
              <w:left w:val="nil"/>
              <w:bottom w:val="single" w:color="auto" w:sz="4" w:space="0"/>
              <w:right w:val="single" w:color="auto" w:sz="4" w:space="0"/>
            </w:tcBorders>
            <w:vAlign w:val="center"/>
          </w:tcPr>
          <w:p w14:paraId="1D96EA35">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立方米</w:t>
            </w:r>
          </w:p>
        </w:tc>
        <w:tc>
          <w:tcPr>
            <w:tcW w:w="860" w:type="pct"/>
            <w:tcBorders>
              <w:top w:val="single" w:color="auto" w:sz="4" w:space="0"/>
              <w:left w:val="nil"/>
              <w:bottom w:val="single" w:color="auto" w:sz="4" w:space="0"/>
              <w:right w:val="single" w:color="auto" w:sz="4" w:space="0"/>
            </w:tcBorders>
            <w:vAlign w:val="center"/>
          </w:tcPr>
          <w:p w14:paraId="271D098E">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60</w:t>
            </w:r>
          </w:p>
        </w:tc>
      </w:tr>
      <w:tr w14:paraId="4DB352E8">
        <w:tblPrEx>
          <w:tblCellMar>
            <w:top w:w="0" w:type="dxa"/>
            <w:left w:w="108" w:type="dxa"/>
            <w:bottom w:w="0" w:type="dxa"/>
            <w:right w:w="108" w:type="dxa"/>
          </w:tblCellMar>
        </w:tblPrEx>
        <w:trPr>
          <w:trHeight w:val="240" w:hRule="atLeast"/>
          <w:jc w:val="center"/>
        </w:trPr>
        <w:tc>
          <w:tcPr>
            <w:tcW w:w="455" w:type="pct"/>
            <w:tcBorders>
              <w:top w:val="single" w:color="auto" w:sz="4" w:space="0"/>
              <w:left w:val="single" w:color="auto" w:sz="4" w:space="0"/>
              <w:bottom w:val="single" w:color="auto" w:sz="4" w:space="0"/>
              <w:right w:val="single" w:color="auto" w:sz="4" w:space="0"/>
            </w:tcBorders>
            <w:vAlign w:val="center"/>
          </w:tcPr>
          <w:p w14:paraId="37474E2F">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15</w:t>
            </w:r>
          </w:p>
        </w:tc>
        <w:tc>
          <w:tcPr>
            <w:tcW w:w="2934" w:type="pct"/>
            <w:gridSpan w:val="2"/>
            <w:tcBorders>
              <w:top w:val="single" w:color="auto" w:sz="4" w:space="0"/>
              <w:left w:val="nil"/>
              <w:bottom w:val="single" w:color="auto" w:sz="4" w:space="0"/>
              <w:right w:val="single" w:color="auto" w:sz="4" w:space="0"/>
            </w:tcBorders>
            <w:vAlign w:val="center"/>
          </w:tcPr>
          <w:p w14:paraId="4CE0BD14">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砖、石、混凝土柜</w:t>
            </w:r>
          </w:p>
        </w:tc>
        <w:tc>
          <w:tcPr>
            <w:tcW w:w="749" w:type="pct"/>
            <w:tcBorders>
              <w:top w:val="single" w:color="auto" w:sz="4" w:space="0"/>
              <w:left w:val="nil"/>
              <w:bottom w:val="single" w:color="auto" w:sz="4" w:space="0"/>
              <w:right w:val="single" w:color="auto" w:sz="4" w:space="0"/>
            </w:tcBorders>
            <w:vAlign w:val="center"/>
          </w:tcPr>
          <w:p w14:paraId="097B5E9F">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立方米</w:t>
            </w:r>
          </w:p>
        </w:tc>
        <w:tc>
          <w:tcPr>
            <w:tcW w:w="860" w:type="pct"/>
            <w:tcBorders>
              <w:top w:val="single" w:color="auto" w:sz="4" w:space="0"/>
              <w:left w:val="nil"/>
              <w:bottom w:val="single" w:color="auto" w:sz="4" w:space="0"/>
              <w:right w:val="single" w:color="auto" w:sz="4" w:space="0"/>
            </w:tcBorders>
            <w:vAlign w:val="center"/>
          </w:tcPr>
          <w:p w14:paraId="5A0E1253">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60</w:t>
            </w:r>
          </w:p>
        </w:tc>
      </w:tr>
      <w:tr w14:paraId="1606637B">
        <w:tblPrEx>
          <w:tblCellMar>
            <w:top w:w="0" w:type="dxa"/>
            <w:left w:w="108" w:type="dxa"/>
            <w:bottom w:w="0" w:type="dxa"/>
            <w:right w:w="108" w:type="dxa"/>
          </w:tblCellMar>
        </w:tblPrEx>
        <w:trPr>
          <w:trHeight w:val="240" w:hRule="atLeast"/>
          <w:jc w:val="center"/>
        </w:trPr>
        <w:tc>
          <w:tcPr>
            <w:tcW w:w="455" w:type="pct"/>
            <w:vMerge w:val="restart"/>
            <w:tcBorders>
              <w:top w:val="single" w:color="auto" w:sz="4" w:space="0"/>
              <w:left w:val="single" w:color="auto" w:sz="4" w:space="0"/>
              <w:bottom w:val="single" w:color="auto" w:sz="4" w:space="0"/>
              <w:right w:val="single" w:color="auto" w:sz="4" w:space="0"/>
            </w:tcBorders>
            <w:vAlign w:val="center"/>
          </w:tcPr>
          <w:p w14:paraId="552D40F6">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16</w:t>
            </w:r>
          </w:p>
        </w:tc>
        <w:tc>
          <w:tcPr>
            <w:tcW w:w="854" w:type="pct"/>
            <w:vMerge w:val="restart"/>
            <w:tcBorders>
              <w:top w:val="single" w:color="auto" w:sz="4" w:space="0"/>
              <w:left w:val="single" w:color="auto" w:sz="4" w:space="0"/>
              <w:bottom w:val="single" w:color="auto" w:sz="4" w:space="0"/>
              <w:right w:val="single" w:color="auto" w:sz="4" w:space="0"/>
            </w:tcBorders>
            <w:vAlign w:val="center"/>
          </w:tcPr>
          <w:p w14:paraId="431FF1BB">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排灌沟渠</w:t>
            </w:r>
          </w:p>
        </w:tc>
        <w:tc>
          <w:tcPr>
            <w:tcW w:w="2079" w:type="pct"/>
            <w:tcBorders>
              <w:top w:val="single" w:color="auto" w:sz="4" w:space="0"/>
              <w:left w:val="nil"/>
              <w:bottom w:val="single" w:color="auto" w:sz="4" w:space="0"/>
              <w:right w:val="single" w:color="auto" w:sz="4" w:space="0"/>
            </w:tcBorders>
            <w:vAlign w:val="center"/>
          </w:tcPr>
          <w:p w14:paraId="24474DDF">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衬砌</w:t>
            </w:r>
          </w:p>
        </w:tc>
        <w:tc>
          <w:tcPr>
            <w:tcW w:w="749" w:type="pct"/>
            <w:tcBorders>
              <w:top w:val="single" w:color="auto" w:sz="4" w:space="0"/>
              <w:left w:val="nil"/>
              <w:bottom w:val="single" w:color="auto" w:sz="4" w:space="0"/>
              <w:right w:val="single" w:color="auto" w:sz="4" w:space="0"/>
            </w:tcBorders>
            <w:vAlign w:val="center"/>
          </w:tcPr>
          <w:p w14:paraId="26E7B83E">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元/平方米</w:t>
            </w:r>
          </w:p>
        </w:tc>
        <w:tc>
          <w:tcPr>
            <w:tcW w:w="860" w:type="pct"/>
            <w:tcBorders>
              <w:top w:val="single" w:color="auto" w:sz="4" w:space="0"/>
              <w:left w:val="nil"/>
              <w:bottom w:val="single" w:color="auto" w:sz="4" w:space="0"/>
              <w:right w:val="single" w:color="auto" w:sz="4" w:space="0"/>
            </w:tcBorders>
            <w:vAlign w:val="center"/>
          </w:tcPr>
          <w:p w14:paraId="5E28B560">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120</w:t>
            </w:r>
          </w:p>
        </w:tc>
      </w:tr>
      <w:tr w14:paraId="5A5DBFE9">
        <w:tblPrEx>
          <w:tblCellMar>
            <w:top w:w="0" w:type="dxa"/>
            <w:left w:w="108" w:type="dxa"/>
            <w:bottom w:w="0" w:type="dxa"/>
            <w:right w:w="108" w:type="dxa"/>
          </w:tblCellMar>
        </w:tblPrEx>
        <w:trPr>
          <w:trHeight w:val="240" w:hRule="atLeast"/>
          <w:jc w:val="center"/>
        </w:trPr>
        <w:tc>
          <w:tcPr>
            <w:tcW w:w="455" w:type="pct"/>
            <w:vMerge w:val="continue"/>
            <w:tcBorders>
              <w:top w:val="single" w:color="auto" w:sz="4" w:space="0"/>
              <w:left w:val="single" w:color="auto" w:sz="4" w:space="0"/>
              <w:bottom w:val="single" w:color="auto" w:sz="4" w:space="0"/>
              <w:right w:val="single" w:color="auto" w:sz="4" w:space="0"/>
            </w:tcBorders>
            <w:vAlign w:val="center"/>
          </w:tcPr>
          <w:p w14:paraId="17BB84A8">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p>
        </w:tc>
        <w:tc>
          <w:tcPr>
            <w:tcW w:w="854" w:type="pct"/>
            <w:vMerge w:val="continue"/>
            <w:tcBorders>
              <w:top w:val="single" w:color="auto" w:sz="4" w:space="0"/>
              <w:left w:val="single" w:color="auto" w:sz="4" w:space="0"/>
              <w:bottom w:val="single" w:color="auto" w:sz="4" w:space="0"/>
              <w:right w:val="single" w:color="auto" w:sz="4" w:space="0"/>
            </w:tcBorders>
            <w:vAlign w:val="center"/>
          </w:tcPr>
          <w:p w14:paraId="7DA62E0B">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p>
        </w:tc>
        <w:tc>
          <w:tcPr>
            <w:tcW w:w="2079" w:type="pct"/>
            <w:tcBorders>
              <w:top w:val="single" w:color="auto" w:sz="4" w:space="0"/>
              <w:left w:val="nil"/>
              <w:bottom w:val="single" w:color="auto" w:sz="4" w:space="0"/>
              <w:right w:val="single" w:color="auto" w:sz="4" w:space="0"/>
            </w:tcBorders>
            <w:vAlign w:val="center"/>
          </w:tcPr>
          <w:p w14:paraId="04053A41">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未衬砌</w:t>
            </w:r>
          </w:p>
        </w:tc>
        <w:tc>
          <w:tcPr>
            <w:tcW w:w="749" w:type="pct"/>
            <w:tcBorders>
              <w:top w:val="single" w:color="auto" w:sz="4" w:space="0"/>
              <w:left w:val="nil"/>
              <w:bottom w:val="single" w:color="auto" w:sz="4" w:space="0"/>
              <w:right w:val="single" w:color="auto" w:sz="4" w:space="0"/>
            </w:tcBorders>
            <w:vAlign w:val="center"/>
          </w:tcPr>
          <w:p w14:paraId="128BF53E">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元/平方米</w:t>
            </w:r>
          </w:p>
        </w:tc>
        <w:tc>
          <w:tcPr>
            <w:tcW w:w="860" w:type="pct"/>
            <w:tcBorders>
              <w:top w:val="single" w:color="auto" w:sz="4" w:space="0"/>
              <w:left w:val="nil"/>
              <w:bottom w:val="single" w:color="auto" w:sz="4" w:space="0"/>
              <w:right w:val="single" w:color="auto" w:sz="4" w:space="0"/>
            </w:tcBorders>
            <w:vAlign w:val="center"/>
          </w:tcPr>
          <w:p w14:paraId="3EC5FFB2">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40</w:t>
            </w:r>
          </w:p>
        </w:tc>
      </w:tr>
      <w:tr w14:paraId="2412E84C">
        <w:tblPrEx>
          <w:tblCellMar>
            <w:top w:w="0" w:type="dxa"/>
            <w:left w:w="108" w:type="dxa"/>
            <w:bottom w:w="0" w:type="dxa"/>
            <w:right w:w="108" w:type="dxa"/>
          </w:tblCellMar>
        </w:tblPrEx>
        <w:trPr>
          <w:trHeight w:val="240" w:hRule="atLeast"/>
          <w:jc w:val="center"/>
        </w:trPr>
        <w:tc>
          <w:tcPr>
            <w:tcW w:w="455" w:type="pct"/>
            <w:vMerge w:val="restart"/>
            <w:tcBorders>
              <w:top w:val="single" w:color="auto" w:sz="4" w:space="0"/>
              <w:left w:val="single" w:color="auto" w:sz="4" w:space="0"/>
              <w:bottom w:val="single" w:color="auto" w:sz="4" w:space="0"/>
              <w:right w:val="single" w:color="auto" w:sz="4" w:space="0"/>
            </w:tcBorders>
            <w:vAlign w:val="center"/>
          </w:tcPr>
          <w:p w14:paraId="5267ACA4">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17</w:t>
            </w:r>
          </w:p>
        </w:tc>
        <w:tc>
          <w:tcPr>
            <w:tcW w:w="854" w:type="pct"/>
            <w:vMerge w:val="restart"/>
            <w:tcBorders>
              <w:top w:val="single" w:color="auto" w:sz="4" w:space="0"/>
              <w:left w:val="single" w:color="auto" w:sz="4" w:space="0"/>
              <w:bottom w:val="single" w:color="auto" w:sz="4" w:space="0"/>
              <w:right w:val="single" w:color="auto" w:sz="4" w:space="0"/>
            </w:tcBorders>
            <w:vAlign w:val="center"/>
          </w:tcPr>
          <w:p w14:paraId="2D9C0E36">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烤烟房</w:t>
            </w:r>
          </w:p>
        </w:tc>
        <w:tc>
          <w:tcPr>
            <w:tcW w:w="2079" w:type="pct"/>
            <w:tcBorders>
              <w:top w:val="single" w:color="auto" w:sz="4" w:space="0"/>
              <w:left w:val="nil"/>
              <w:bottom w:val="single" w:color="auto" w:sz="4" w:space="0"/>
              <w:right w:val="single" w:color="auto" w:sz="4" w:space="0"/>
            </w:tcBorders>
            <w:vAlign w:val="center"/>
          </w:tcPr>
          <w:p w14:paraId="2790BBCB">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2.7米乘2.7米</w:t>
            </w:r>
          </w:p>
        </w:tc>
        <w:tc>
          <w:tcPr>
            <w:tcW w:w="749" w:type="pct"/>
            <w:tcBorders>
              <w:top w:val="single" w:color="auto" w:sz="4" w:space="0"/>
              <w:left w:val="nil"/>
              <w:bottom w:val="single" w:color="auto" w:sz="4" w:space="0"/>
              <w:right w:val="single" w:color="auto" w:sz="4" w:space="0"/>
            </w:tcBorders>
            <w:vAlign w:val="center"/>
          </w:tcPr>
          <w:p w14:paraId="12E447CF">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个</w:t>
            </w:r>
          </w:p>
        </w:tc>
        <w:tc>
          <w:tcPr>
            <w:tcW w:w="860" w:type="pct"/>
            <w:tcBorders>
              <w:top w:val="single" w:color="auto" w:sz="4" w:space="0"/>
              <w:left w:val="nil"/>
              <w:bottom w:val="single" w:color="auto" w:sz="4" w:space="0"/>
              <w:right w:val="single" w:color="auto" w:sz="4" w:space="0"/>
            </w:tcBorders>
            <w:vAlign w:val="center"/>
          </w:tcPr>
          <w:p w14:paraId="6CE7A420">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800</w:t>
            </w:r>
          </w:p>
        </w:tc>
      </w:tr>
      <w:tr w14:paraId="10387CAD">
        <w:tblPrEx>
          <w:tblCellMar>
            <w:top w:w="0" w:type="dxa"/>
            <w:left w:w="108" w:type="dxa"/>
            <w:bottom w:w="0" w:type="dxa"/>
            <w:right w:w="108" w:type="dxa"/>
          </w:tblCellMar>
        </w:tblPrEx>
        <w:trPr>
          <w:trHeight w:val="240" w:hRule="atLeast"/>
          <w:jc w:val="center"/>
        </w:trPr>
        <w:tc>
          <w:tcPr>
            <w:tcW w:w="455" w:type="pct"/>
            <w:vMerge w:val="continue"/>
            <w:tcBorders>
              <w:top w:val="single" w:color="auto" w:sz="4" w:space="0"/>
              <w:left w:val="single" w:color="auto" w:sz="4" w:space="0"/>
              <w:bottom w:val="single" w:color="auto" w:sz="4" w:space="0"/>
              <w:right w:val="single" w:color="auto" w:sz="4" w:space="0"/>
            </w:tcBorders>
            <w:vAlign w:val="center"/>
          </w:tcPr>
          <w:p w14:paraId="39BD4AC1">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p>
        </w:tc>
        <w:tc>
          <w:tcPr>
            <w:tcW w:w="854" w:type="pct"/>
            <w:vMerge w:val="continue"/>
            <w:tcBorders>
              <w:top w:val="single" w:color="auto" w:sz="4" w:space="0"/>
              <w:left w:val="single" w:color="auto" w:sz="4" w:space="0"/>
              <w:bottom w:val="single" w:color="auto" w:sz="4" w:space="0"/>
              <w:right w:val="single" w:color="auto" w:sz="4" w:space="0"/>
            </w:tcBorders>
            <w:vAlign w:val="center"/>
          </w:tcPr>
          <w:p w14:paraId="597EE71C">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p>
        </w:tc>
        <w:tc>
          <w:tcPr>
            <w:tcW w:w="2079" w:type="pct"/>
            <w:tcBorders>
              <w:top w:val="single" w:color="auto" w:sz="4" w:space="0"/>
              <w:left w:val="nil"/>
              <w:bottom w:val="single" w:color="auto" w:sz="4" w:space="0"/>
              <w:right w:val="single" w:color="auto" w:sz="4" w:space="0"/>
            </w:tcBorders>
            <w:vAlign w:val="center"/>
          </w:tcPr>
          <w:p w14:paraId="6DCAAA54">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3米乘3米</w:t>
            </w:r>
          </w:p>
        </w:tc>
        <w:tc>
          <w:tcPr>
            <w:tcW w:w="749" w:type="pct"/>
            <w:tcBorders>
              <w:top w:val="single" w:color="auto" w:sz="4" w:space="0"/>
              <w:left w:val="nil"/>
              <w:bottom w:val="single" w:color="auto" w:sz="4" w:space="0"/>
              <w:right w:val="single" w:color="auto" w:sz="4" w:space="0"/>
            </w:tcBorders>
            <w:vAlign w:val="center"/>
          </w:tcPr>
          <w:p w14:paraId="7C96EB3D">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个</w:t>
            </w:r>
          </w:p>
        </w:tc>
        <w:tc>
          <w:tcPr>
            <w:tcW w:w="860" w:type="pct"/>
            <w:tcBorders>
              <w:top w:val="single" w:color="auto" w:sz="4" w:space="0"/>
              <w:left w:val="nil"/>
              <w:bottom w:val="single" w:color="auto" w:sz="4" w:space="0"/>
              <w:right w:val="single" w:color="auto" w:sz="4" w:space="0"/>
            </w:tcBorders>
            <w:vAlign w:val="center"/>
          </w:tcPr>
          <w:p w14:paraId="39477560">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900</w:t>
            </w:r>
          </w:p>
        </w:tc>
      </w:tr>
      <w:tr w14:paraId="158EA543">
        <w:tblPrEx>
          <w:tblCellMar>
            <w:top w:w="0" w:type="dxa"/>
            <w:left w:w="108" w:type="dxa"/>
            <w:bottom w:w="0" w:type="dxa"/>
            <w:right w:w="108" w:type="dxa"/>
          </w:tblCellMar>
        </w:tblPrEx>
        <w:trPr>
          <w:trHeight w:val="240" w:hRule="atLeast"/>
          <w:jc w:val="center"/>
        </w:trPr>
        <w:tc>
          <w:tcPr>
            <w:tcW w:w="455" w:type="pct"/>
            <w:vMerge w:val="continue"/>
            <w:tcBorders>
              <w:top w:val="single" w:color="auto" w:sz="4" w:space="0"/>
              <w:left w:val="single" w:color="auto" w:sz="4" w:space="0"/>
              <w:bottom w:val="single" w:color="auto" w:sz="4" w:space="0"/>
              <w:right w:val="single" w:color="auto" w:sz="4" w:space="0"/>
            </w:tcBorders>
            <w:vAlign w:val="center"/>
          </w:tcPr>
          <w:p w14:paraId="77836A55">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p>
        </w:tc>
        <w:tc>
          <w:tcPr>
            <w:tcW w:w="854" w:type="pct"/>
            <w:vMerge w:val="continue"/>
            <w:tcBorders>
              <w:top w:val="single" w:color="auto" w:sz="4" w:space="0"/>
              <w:left w:val="single" w:color="auto" w:sz="4" w:space="0"/>
              <w:bottom w:val="single" w:color="auto" w:sz="4" w:space="0"/>
              <w:right w:val="single" w:color="auto" w:sz="4" w:space="0"/>
            </w:tcBorders>
            <w:vAlign w:val="center"/>
          </w:tcPr>
          <w:p w14:paraId="11F4A014">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p>
        </w:tc>
        <w:tc>
          <w:tcPr>
            <w:tcW w:w="2079" w:type="pct"/>
            <w:tcBorders>
              <w:top w:val="single" w:color="auto" w:sz="4" w:space="0"/>
              <w:left w:val="nil"/>
              <w:bottom w:val="single" w:color="auto" w:sz="4" w:space="0"/>
              <w:right w:val="single" w:color="auto" w:sz="4" w:space="0"/>
            </w:tcBorders>
            <w:vAlign w:val="center"/>
          </w:tcPr>
          <w:p w14:paraId="659AE4EC">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3.3米乘3.3米</w:t>
            </w:r>
          </w:p>
        </w:tc>
        <w:tc>
          <w:tcPr>
            <w:tcW w:w="749" w:type="pct"/>
            <w:tcBorders>
              <w:top w:val="single" w:color="auto" w:sz="4" w:space="0"/>
              <w:left w:val="nil"/>
              <w:bottom w:val="single" w:color="auto" w:sz="4" w:space="0"/>
              <w:right w:val="single" w:color="auto" w:sz="4" w:space="0"/>
            </w:tcBorders>
            <w:vAlign w:val="center"/>
          </w:tcPr>
          <w:p w14:paraId="2F6B84D3">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个</w:t>
            </w:r>
          </w:p>
        </w:tc>
        <w:tc>
          <w:tcPr>
            <w:tcW w:w="860" w:type="pct"/>
            <w:tcBorders>
              <w:top w:val="single" w:color="auto" w:sz="4" w:space="0"/>
              <w:left w:val="nil"/>
              <w:bottom w:val="single" w:color="auto" w:sz="4" w:space="0"/>
              <w:right w:val="single" w:color="auto" w:sz="4" w:space="0"/>
            </w:tcBorders>
            <w:vAlign w:val="center"/>
          </w:tcPr>
          <w:p w14:paraId="1C699EB9">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1000</w:t>
            </w:r>
          </w:p>
        </w:tc>
      </w:tr>
      <w:tr w14:paraId="504C4DBD">
        <w:tblPrEx>
          <w:tblCellMar>
            <w:top w:w="0" w:type="dxa"/>
            <w:left w:w="108" w:type="dxa"/>
            <w:bottom w:w="0" w:type="dxa"/>
            <w:right w:w="108" w:type="dxa"/>
          </w:tblCellMar>
        </w:tblPrEx>
        <w:trPr>
          <w:trHeight w:val="240" w:hRule="atLeast"/>
          <w:jc w:val="center"/>
        </w:trPr>
        <w:tc>
          <w:tcPr>
            <w:tcW w:w="455" w:type="pct"/>
            <w:vMerge w:val="restart"/>
            <w:tcBorders>
              <w:top w:val="single" w:color="auto" w:sz="4" w:space="0"/>
              <w:left w:val="single" w:color="auto" w:sz="4" w:space="0"/>
              <w:bottom w:val="single" w:color="auto" w:sz="4" w:space="0"/>
              <w:right w:val="single" w:color="auto" w:sz="4" w:space="0"/>
            </w:tcBorders>
            <w:vAlign w:val="center"/>
          </w:tcPr>
          <w:p w14:paraId="5EC3EFCC">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18</w:t>
            </w:r>
          </w:p>
        </w:tc>
        <w:tc>
          <w:tcPr>
            <w:tcW w:w="854" w:type="pct"/>
            <w:vMerge w:val="restart"/>
            <w:tcBorders>
              <w:top w:val="single" w:color="auto" w:sz="4" w:space="0"/>
              <w:left w:val="single" w:color="auto" w:sz="4" w:space="0"/>
              <w:bottom w:val="single" w:color="auto" w:sz="4" w:space="0"/>
              <w:right w:val="single" w:color="auto" w:sz="4" w:space="0"/>
            </w:tcBorders>
            <w:vAlign w:val="center"/>
          </w:tcPr>
          <w:p w14:paraId="2489024C">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围墙大门</w:t>
            </w:r>
          </w:p>
        </w:tc>
        <w:tc>
          <w:tcPr>
            <w:tcW w:w="2079" w:type="pct"/>
            <w:tcBorders>
              <w:top w:val="single" w:color="auto" w:sz="4" w:space="0"/>
              <w:left w:val="nil"/>
              <w:bottom w:val="single" w:color="auto" w:sz="4" w:space="0"/>
              <w:right w:val="single" w:color="auto" w:sz="4" w:space="0"/>
            </w:tcBorders>
            <w:vAlign w:val="center"/>
          </w:tcPr>
          <w:p w14:paraId="35DF9FE2">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铁大门</w:t>
            </w:r>
          </w:p>
        </w:tc>
        <w:tc>
          <w:tcPr>
            <w:tcW w:w="749" w:type="pct"/>
            <w:tcBorders>
              <w:top w:val="single" w:color="auto" w:sz="4" w:space="0"/>
              <w:left w:val="nil"/>
              <w:bottom w:val="single" w:color="auto" w:sz="4" w:space="0"/>
              <w:right w:val="single" w:color="auto" w:sz="4" w:space="0"/>
            </w:tcBorders>
            <w:vAlign w:val="center"/>
          </w:tcPr>
          <w:p w14:paraId="47025F36">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平方米</w:t>
            </w:r>
          </w:p>
        </w:tc>
        <w:tc>
          <w:tcPr>
            <w:tcW w:w="860" w:type="pct"/>
            <w:tcBorders>
              <w:top w:val="single" w:color="auto" w:sz="4" w:space="0"/>
              <w:left w:val="nil"/>
              <w:bottom w:val="single" w:color="auto" w:sz="4" w:space="0"/>
              <w:right w:val="single" w:color="auto" w:sz="4" w:space="0"/>
            </w:tcBorders>
            <w:vAlign w:val="center"/>
          </w:tcPr>
          <w:p w14:paraId="332823BA">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100</w:t>
            </w:r>
          </w:p>
        </w:tc>
      </w:tr>
      <w:tr w14:paraId="2A097B09">
        <w:tblPrEx>
          <w:tblCellMar>
            <w:top w:w="0" w:type="dxa"/>
            <w:left w:w="108" w:type="dxa"/>
            <w:bottom w:w="0" w:type="dxa"/>
            <w:right w:w="108" w:type="dxa"/>
          </w:tblCellMar>
        </w:tblPrEx>
        <w:trPr>
          <w:trHeight w:val="240" w:hRule="atLeast"/>
          <w:jc w:val="center"/>
        </w:trPr>
        <w:tc>
          <w:tcPr>
            <w:tcW w:w="455" w:type="pct"/>
            <w:vMerge w:val="continue"/>
            <w:tcBorders>
              <w:top w:val="single" w:color="auto" w:sz="4" w:space="0"/>
              <w:left w:val="single" w:color="auto" w:sz="4" w:space="0"/>
              <w:bottom w:val="single" w:color="auto" w:sz="4" w:space="0"/>
              <w:right w:val="single" w:color="auto" w:sz="4" w:space="0"/>
            </w:tcBorders>
            <w:vAlign w:val="center"/>
          </w:tcPr>
          <w:p w14:paraId="4B8C8F55">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p>
        </w:tc>
        <w:tc>
          <w:tcPr>
            <w:tcW w:w="854" w:type="pct"/>
            <w:vMerge w:val="continue"/>
            <w:tcBorders>
              <w:top w:val="single" w:color="auto" w:sz="4" w:space="0"/>
              <w:left w:val="single" w:color="auto" w:sz="4" w:space="0"/>
              <w:bottom w:val="single" w:color="auto" w:sz="4" w:space="0"/>
              <w:right w:val="single" w:color="auto" w:sz="4" w:space="0"/>
            </w:tcBorders>
            <w:vAlign w:val="center"/>
          </w:tcPr>
          <w:p w14:paraId="14F18A60">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p>
        </w:tc>
        <w:tc>
          <w:tcPr>
            <w:tcW w:w="2079" w:type="pct"/>
            <w:tcBorders>
              <w:top w:val="single" w:color="auto" w:sz="4" w:space="0"/>
              <w:left w:val="nil"/>
              <w:bottom w:val="single" w:color="auto" w:sz="4" w:space="0"/>
              <w:right w:val="single" w:color="auto" w:sz="4" w:space="0"/>
            </w:tcBorders>
            <w:vAlign w:val="center"/>
          </w:tcPr>
          <w:p w14:paraId="057F98B2">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木大门</w:t>
            </w:r>
          </w:p>
        </w:tc>
        <w:tc>
          <w:tcPr>
            <w:tcW w:w="749" w:type="pct"/>
            <w:tcBorders>
              <w:top w:val="single" w:color="auto" w:sz="4" w:space="0"/>
              <w:left w:val="nil"/>
              <w:bottom w:val="single" w:color="auto" w:sz="4" w:space="0"/>
              <w:right w:val="single" w:color="auto" w:sz="4" w:space="0"/>
            </w:tcBorders>
            <w:vAlign w:val="center"/>
          </w:tcPr>
          <w:p w14:paraId="7393984D">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平方米</w:t>
            </w:r>
          </w:p>
        </w:tc>
        <w:tc>
          <w:tcPr>
            <w:tcW w:w="860" w:type="pct"/>
            <w:tcBorders>
              <w:top w:val="single" w:color="auto" w:sz="4" w:space="0"/>
              <w:left w:val="nil"/>
              <w:bottom w:val="single" w:color="auto" w:sz="4" w:space="0"/>
              <w:right w:val="single" w:color="auto" w:sz="4" w:space="0"/>
            </w:tcBorders>
            <w:vAlign w:val="center"/>
          </w:tcPr>
          <w:p w14:paraId="419079BC">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80</w:t>
            </w:r>
          </w:p>
        </w:tc>
      </w:tr>
      <w:tr w14:paraId="2032470A">
        <w:tblPrEx>
          <w:tblCellMar>
            <w:top w:w="0" w:type="dxa"/>
            <w:left w:w="108" w:type="dxa"/>
            <w:bottom w:w="0" w:type="dxa"/>
            <w:right w:w="108" w:type="dxa"/>
          </w:tblCellMar>
        </w:tblPrEx>
        <w:trPr>
          <w:trHeight w:val="240" w:hRule="atLeast"/>
          <w:jc w:val="center"/>
        </w:trPr>
        <w:tc>
          <w:tcPr>
            <w:tcW w:w="455" w:type="pct"/>
            <w:vMerge w:val="restart"/>
            <w:tcBorders>
              <w:top w:val="single" w:color="auto" w:sz="4" w:space="0"/>
              <w:left w:val="single" w:color="auto" w:sz="4" w:space="0"/>
              <w:bottom w:val="single" w:color="auto" w:sz="4" w:space="0"/>
              <w:right w:val="single" w:color="auto" w:sz="4" w:space="0"/>
            </w:tcBorders>
            <w:vAlign w:val="center"/>
          </w:tcPr>
          <w:p w14:paraId="26D85EF9">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19</w:t>
            </w:r>
          </w:p>
        </w:tc>
        <w:tc>
          <w:tcPr>
            <w:tcW w:w="854" w:type="pct"/>
            <w:vMerge w:val="restart"/>
            <w:tcBorders>
              <w:top w:val="single" w:color="auto" w:sz="4" w:space="0"/>
              <w:left w:val="single" w:color="auto" w:sz="4" w:space="0"/>
              <w:bottom w:val="single" w:color="auto" w:sz="4" w:space="0"/>
              <w:right w:val="single" w:color="auto" w:sz="4" w:space="0"/>
            </w:tcBorders>
            <w:vAlign w:val="center"/>
          </w:tcPr>
          <w:p w14:paraId="1C12131D">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大棚（花棚、蔬菜大棚、蘑菇棚等）</w:t>
            </w:r>
          </w:p>
        </w:tc>
        <w:tc>
          <w:tcPr>
            <w:tcW w:w="2079" w:type="pct"/>
            <w:tcBorders>
              <w:top w:val="single" w:color="auto" w:sz="4" w:space="0"/>
              <w:left w:val="nil"/>
              <w:bottom w:val="single" w:color="auto" w:sz="4" w:space="0"/>
              <w:right w:val="single" w:color="auto" w:sz="4" w:space="0"/>
            </w:tcBorders>
            <w:vAlign w:val="center"/>
          </w:tcPr>
          <w:p w14:paraId="57740281">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竹架</w:t>
            </w:r>
          </w:p>
        </w:tc>
        <w:tc>
          <w:tcPr>
            <w:tcW w:w="749" w:type="pct"/>
            <w:tcBorders>
              <w:top w:val="single" w:color="auto" w:sz="4" w:space="0"/>
              <w:left w:val="nil"/>
              <w:bottom w:val="single" w:color="auto" w:sz="4" w:space="0"/>
              <w:right w:val="single" w:color="auto" w:sz="4" w:space="0"/>
            </w:tcBorders>
            <w:vAlign w:val="center"/>
          </w:tcPr>
          <w:p w14:paraId="68864BD7">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平方米</w:t>
            </w:r>
          </w:p>
        </w:tc>
        <w:tc>
          <w:tcPr>
            <w:tcW w:w="860" w:type="pct"/>
            <w:tcBorders>
              <w:top w:val="single" w:color="auto" w:sz="4" w:space="0"/>
              <w:left w:val="nil"/>
              <w:bottom w:val="single" w:color="auto" w:sz="4" w:space="0"/>
              <w:right w:val="single" w:color="auto" w:sz="4" w:space="0"/>
            </w:tcBorders>
            <w:vAlign w:val="center"/>
          </w:tcPr>
          <w:p w14:paraId="41DA5B42">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2</w:t>
            </w:r>
          </w:p>
        </w:tc>
      </w:tr>
      <w:tr w14:paraId="4802F41B">
        <w:tblPrEx>
          <w:tblCellMar>
            <w:top w:w="0" w:type="dxa"/>
            <w:left w:w="108" w:type="dxa"/>
            <w:bottom w:w="0" w:type="dxa"/>
            <w:right w:w="108" w:type="dxa"/>
          </w:tblCellMar>
        </w:tblPrEx>
        <w:trPr>
          <w:trHeight w:val="240" w:hRule="atLeast"/>
          <w:jc w:val="center"/>
        </w:trPr>
        <w:tc>
          <w:tcPr>
            <w:tcW w:w="455" w:type="pct"/>
            <w:vMerge w:val="continue"/>
            <w:tcBorders>
              <w:top w:val="single" w:color="auto" w:sz="4" w:space="0"/>
              <w:left w:val="single" w:color="auto" w:sz="4" w:space="0"/>
              <w:bottom w:val="single" w:color="auto" w:sz="4" w:space="0"/>
              <w:right w:val="single" w:color="auto" w:sz="4" w:space="0"/>
            </w:tcBorders>
            <w:vAlign w:val="center"/>
          </w:tcPr>
          <w:p w14:paraId="754E9159">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p>
        </w:tc>
        <w:tc>
          <w:tcPr>
            <w:tcW w:w="854" w:type="pct"/>
            <w:vMerge w:val="continue"/>
            <w:tcBorders>
              <w:top w:val="single" w:color="auto" w:sz="4" w:space="0"/>
              <w:left w:val="single" w:color="auto" w:sz="4" w:space="0"/>
              <w:bottom w:val="single" w:color="auto" w:sz="4" w:space="0"/>
              <w:right w:val="single" w:color="auto" w:sz="4" w:space="0"/>
            </w:tcBorders>
            <w:vAlign w:val="center"/>
          </w:tcPr>
          <w:p w14:paraId="7392EF47">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p>
        </w:tc>
        <w:tc>
          <w:tcPr>
            <w:tcW w:w="2079" w:type="pct"/>
            <w:tcBorders>
              <w:top w:val="single" w:color="auto" w:sz="4" w:space="0"/>
              <w:left w:val="nil"/>
              <w:bottom w:val="single" w:color="auto" w:sz="4" w:space="0"/>
              <w:right w:val="single" w:color="auto" w:sz="4" w:space="0"/>
            </w:tcBorders>
            <w:vAlign w:val="center"/>
          </w:tcPr>
          <w:p w14:paraId="2FD3B04C">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钢架</w:t>
            </w:r>
          </w:p>
        </w:tc>
        <w:tc>
          <w:tcPr>
            <w:tcW w:w="749" w:type="pct"/>
            <w:tcBorders>
              <w:top w:val="single" w:color="auto" w:sz="4" w:space="0"/>
              <w:left w:val="nil"/>
              <w:bottom w:val="single" w:color="auto" w:sz="4" w:space="0"/>
              <w:right w:val="single" w:color="auto" w:sz="4" w:space="0"/>
            </w:tcBorders>
            <w:vAlign w:val="center"/>
          </w:tcPr>
          <w:p w14:paraId="0373F7C2">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平方米</w:t>
            </w:r>
          </w:p>
        </w:tc>
        <w:tc>
          <w:tcPr>
            <w:tcW w:w="860" w:type="pct"/>
            <w:tcBorders>
              <w:top w:val="single" w:color="auto" w:sz="4" w:space="0"/>
              <w:left w:val="nil"/>
              <w:bottom w:val="single" w:color="auto" w:sz="4" w:space="0"/>
              <w:right w:val="single" w:color="auto" w:sz="4" w:space="0"/>
            </w:tcBorders>
            <w:vAlign w:val="center"/>
          </w:tcPr>
          <w:p w14:paraId="7F63E58C">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8</w:t>
            </w:r>
          </w:p>
        </w:tc>
      </w:tr>
      <w:tr w14:paraId="648A33DA">
        <w:tblPrEx>
          <w:tblCellMar>
            <w:top w:w="0" w:type="dxa"/>
            <w:left w:w="108" w:type="dxa"/>
            <w:bottom w:w="0" w:type="dxa"/>
            <w:right w:w="108" w:type="dxa"/>
          </w:tblCellMar>
        </w:tblPrEx>
        <w:trPr>
          <w:trHeight w:val="240" w:hRule="atLeast"/>
          <w:jc w:val="center"/>
        </w:trPr>
        <w:tc>
          <w:tcPr>
            <w:tcW w:w="455" w:type="pct"/>
            <w:vMerge w:val="continue"/>
            <w:tcBorders>
              <w:top w:val="single" w:color="auto" w:sz="4" w:space="0"/>
              <w:left w:val="single" w:color="auto" w:sz="4" w:space="0"/>
              <w:bottom w:val="single" w:color="auto" w:sz="4" w:space="0"/>
              <w:right w:val="single" w:color="auto" w:sz="4" w:space="0"/>
            </w:tcBorders>
            <w:vAlign w:val="center"/>
          </w:tcPr>
          <w:p w14:paraId="4F71C630">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p>
        </w:tc>
        <w:tc>
          <w:tcPr>
            <w:tcW w:w="854" w:type="pct"/>
            <w:vMerge w:val="continue"/>
            <w:tcBorders>
              <w:top w:val="single" w:color="auto" w:sz="4" w:space="0"/>
              <w:left w:val="single" w:color="auto" w:sz="4" w:space="0"/>
              <w:bottom w:val="single" w:color="auto" w:sz="4" w:space="0"/>
              <w:right w:val="single" w:color="auto" w:sz="4" w:space="0"/>
            </w:tcBorders>
            <w:vAlign w:val="center"/>
          </w:tcPr>
          <w:p w14:paraId="7E083039">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p>
        </w:tc>
        <w:tc>
          <w:tcPr>
            <w:tcW w:w="2079" w:type="pct"/>
            <w:tcBorders>
              <w:top w:val="single" w:color="auto" w:sz="4" w:space="0"/>
              <w:left w:val="nil"/>
              <w:bottom w:val="single" w:color="auto" w:sz="4" w:space="0"/>
              <w:right w:val="single" w:color="auto" w:sz="4" w:space="0"/>
            </w:tcBorders>
            <w:vAlign w:val="center"/>
          </w:tcPr>
          <w:p w14:paraId="18B9A46F">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塑钢</w:t>
            </w:r>
          </w:p>
        </w:tc>
        <w:tc>
          <w:tcPr>
            <w:tcW w:w="749" w:type="pct"/>
            <w:tcBorders>
              <w:top w:val="single" w:color="auto" w:sz="4" w:space="0"/>
              <w:left w:val="nil"/>
              <w:bottom w:val="single" w:color="auto" w:sz="4" w:space="0"/>
              <w:right w:val="single" w:color="auto" w:sz="4" w:space="0"/>
            </w:tcBorders>
            <w:vAlign w:val="center"/>
          </w:tcPr>
          <w:p w14:paraId="3EC15F36">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平方米</w:t>
            </w:r>
          </w:p>
        </w:tc>
        <w:tc>
          <w:tcPr>
            <w:tcW w:w="860" w:type="pct"/>
            <w:tcBorders>
              <w:top w:val="single" w:color="auto" w:sz="4" w:space="0"/>
              <w:left w:val="nil"/>
              <w:bottom w:val="single" w:color="auto" w:sz="4" w:space="0"/>
              <w:right w:val="single" w:color="auto" w:sz="4" w:space="0"/>
            </w:tcBorders>
            <w:vAlign w:val="center"/>
          </w:tcPr>
          <w:p w14:paraId="6E5AF08A">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8</w:t>
            </w:r>
          </w:p>
        </w:tc>
      </w:tr>
      <w:tr w14:paraId="2696F2CF">
        <w:tblPrEx>
          <w:tblCellMar>
            <w:top w:w="0" w:type="dxa"/>
            <w:left w:w="108" w:type="dxa"/>
            <w:bottom w:w="0" w:type="dxa"/>
            <w:right w:w="108" w:type="dxa"/>
          </w:tblCellMar>
        </w:tblPrEx>
        <w:trPr>
          <w:trHeight w:val="240" w:hRule="atLeast"/>
          <w:jc w:val="center"/>
        </w:trPr>
        <w:tc>
          <w:tcPr>
            <w:tcW w:w="455" w:type="pct"/>
            <w:vMerge w:val="continue"/>
            <w:tcBorders>
              <w:top w:val="single" w:color="auto" w:sz="4" w:space="0"/>
              <w:left w:val="single" w:color="auto" w:sz="4" w:space="0"/>
              <w:bottom w:val="single" w:color="auto" w:sz="4" w:space="0"/>
              <w:right w:val="single" w:color="auto" w:sz="4" w:space="0"/>
            </w:tcBorders>
            <w:vAlign w:val="center"/>
          </w:tcPr>
          <w:p w14:paraId="776D73DD">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p>
        </w:tc>
        <w:tc>
          <w:tcPr>
            <w:tcW w:w="854" w:type="pct"/>
            <w:vMerge w:val="continue"/>
            <w:tcBorders>
              <w:top w:val="single" w:color="auto" w:sz="4" w:space="0"/>
              <w:left w:val="single" w:color="auto" w:sz="4" w:space="0"/>
              <w:bottom w:val="single" w:color="auto" w:sz="4" w:space="0"/>
              <w:right w:val="single" w:color="auto" w:sz="4" w:space="0"/>
            </w:tcBorders>
            <w:vAlign w:val="center"/>
          </w:tcPr>
          <w:p w14:paraId="34C8FD3F">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p>
        </w:tc>
        <w:tc>
          <w:tcPr>
            <w:tcW w:w="2079" w:type="pct"/>
            <w:tcBorders>
              <w:top w:val="single" w:color="auto" w:sz="4" w:space="0"/>
              <w:left w:val="nil"/>
              <w:bottom w:val="single" w:color="auto" w:sz="4" w:space="0"/>
              <w:right w:val="single" w:color="auto" w:sz="4" w:space="0"/>
            </w:tcBorders>
            <w:vAlign w:val="center"/>
          </w:tcPr>
          <w:p w14:paraId="606AA17A">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水泥柱架</w:t>
            </w:r>
          </w:p>
        </w:tc>
        <w:tc>
          <w:tcPr>
            <w:tcW w:w="749" w:type="pct"/>
            <w:tcBorders>
              <w:top w:val="single" w:color="auto" w:sz="4" w:space="0"/>
              <w:left w:val="nil"/>
              <w:bottom w:val="single" w:color="auto" w:sz="4" w:space="0"/>
              <w:right w:val="single" w:color="auto" w:sz="4" w:space="0"/>
            </w:tcBorders>
            <w:vAlign w:val="center"/>
          </w:tcPr>
          <w:p w14:paraId="5D5A9968">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平方米</w:t>
            </w:r>
          </w:p>
        </w:tc>
        <w:tc>
          <w:tcPr>
            <w:tcW w:w="860" w:type="pct"/>
            <w:tcBorders>
              <w:top w:val="single" w:color="auto" w:sz="4" w:space="0"/>
              <w:left w:val="nil"/>
              <w:bottom w:val="single" w:color="auto" w:sz="4" w:space="0"/>
              <w:right w:val="single" w:color="auto" w:sz="4" w:space="0"/>
            </w:tcBorders>
            <w:vAlign w:val="center"/>
          </w:tcPr>
          <w:p w14:paraId="0A2C1164">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10</w:t>
            </w:r>
          </w:p>
        </w:tc>
      </w:tr>
      <w:tr w14:paraId="27379B44">
        <w:tblPrEx>
          <w:tblCellMar>
            <w:top w:w="0" w:type="dxa"/>
            <w:left w:w="108" w:type="dxa"/>
            <w:bottom w:w="0" w:type="dxa"/>
            <w:right w:w="108" w:type="dxa"/>
          </w:tblCellMar>
        </w:tblPrEx>
        <w:trPr>
          <w:trHeight w:val="240" w:hRule="atLeast"/>
          <w:jc w:val="center"/>
        </w:trPr>
        <w:tc>
          <w:tcPr>
            <w:tcW w:w="455" w:type="pct"/>
            <w:vMerge w:val="continue"/>
            <w:tcBorders>
              <w:top w:val="single" w:color="auto" w:sz="4" w:space="0"/>
              <w:left w:val="single" w:color="auto" w:sz="4" w:space="0"/>
              <w:bottom w:val="single" w:color="auto" w:sz="4" w:space="0"/>
              <w:right w:val="single" w:color="auto" w:sz="4" w:space="0"/>
            </w:tcBorders>
            <w:vAlign w:val="center"/>
          </w:tcPr>
          <w:p w14:paraId="43BFB1C5">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p>
        </w:tc>
        <w:tc>
          <w:tcPr>
            <w:tcW w:w="854" w:type="pct"/>
            <w:vMerge w:val="continue"/>
            <w:tcBorders>
              <w:top w:val="single" w:color="auto" w:sz="4" w:space="0"/>
              <w:left w:val="single" w:color="auto" w:sz="4" w:space="0"/>
              <w:bottom w:val="single" w:color="auto" w:sz="4" w:space="0"/>
              <w:right w:val="single" w:color="auto" w:sz="4" w:space="0"/>
            </w:tcBorders>
            <w:vAlign w:val="center"/>
          </w:tcPr>
          <w:p w14:paraId="274E848C">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p>
        </w:tc>
        <w:tc>
          <w:tcPr>
            <w:tcW w:w="2079" w:type="pct"/>
            <w:tcBorders>
              <w:top w:val="single" w:color="auto" w:sz="4" w:space="0"/>
              <w:left w:val="nil"/>
              <w:bottom w:val="single" w:color="auto" w:sz="4" w:space="0"/>
              <w:right w:val="single" w:color="auto" w:sz="4" w:space="0"/>
            </w:tcBorders>
            <w:vAlign w:val="center"/>
          </w:tcPr>
          <w:p w14:paraId="50B48124">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其他棚</w:t>
            </w:r>
          </w:p>
        </w:tc>
        <w:tc>
          <w:tcPr>
            <w:tcW w:w="749" w:type="pct"/>
            <w:tcBorders>
              <w:top w:val="single" w:color="auto" w:sz="4" w:space="0"/>
              <w:left w:val="nil"/>
              <w:bottom w:val="single" w:color="auto" w:sz="4" w:space="0"/>
              <w:right w:val="single" w:color="auto" w:sz="4" w:space="0"/>
            </w:tcBorders>
            <w:vAlign w:val="center"/>
          </w:tcPr>
          <w:p w14:paraId="26735046">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平方米</w:t>
            </w:r>
          </w:p>
        </w:tc>
        <w:tc>
          <w:tcPr>
            <w:tcW w:w="860" w:type="pct"/>
            <w:tcBorders>
              <w:top w:val="single" w:color="auto" w:sz="4" w:space="0"/>
              <w:left w:val="nil"/>
              <w:bottom w:val="single" w:color="auto" w:sz="4" w:space="0"/>
              <w:right w:val="single" w:color="auto" w:sz="4" w:space="0"/>
            </w:tcBorders>
            <w:vAlign w:val="center"/>
          </w:tcPr>
          <w:p w14:paraId="679C6F7D">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1</w:t>
            </w:r>
          </w:p>
        </w:tc>
      </w:tr>
      <w:tr w14:paraId="4BC559E7">
        <w:tblPrEx>
          <w:tblCellMar>
            <w:top w:w="0" w:type="dxa"/>
            <w:left w:w="108" w:type="dxa"/>
            <w:bottom w:w="0" w:type="dxa"/>
            <w:right w:w="108" w:type="dxa"/>
          </w:tblCellMar>
        </w:tblPrEx>
        <w:trPr>
          <w:trHeight w:val="240" w:hRule="atLeast"/>
          <w:jc w:val="center"/>
        </w:trPr>
        <w:tc>
          <w:tcPr>
            <w:tcW w:w="455" w:type="pct"/>
            <w:tcBorders>
              <w:top w:val="single" w:color="auto" w:sz="4" w:space="0"/>
              <w:left w:val="single" w:color="auto" w:sz="4" w:space="0"/>
              <w:bottom w:val="single" w:color="auto" w:sz="4" w:space="0"/>
              <w:right w:val="single" w:color="auto" w:sz="4" w:space="0"/>
            </w:tcBorders>
            <w:vAlign w:val="center"/>
          </w:tcPr>
          <w:p w14:paraId="13C1B01A">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20</w:t>
            </w:r>
          </w:p>
        </w:tc>
        <w:tc>
          <w:tcPr>
            <w:tcW w:w="2934" w:type="pct"/>
            <w:gridSpan w:val="2"/>
            <w:tcBorders>
              <w:top w:val="single" w:color="auto" w:sz="4" w:space="0"/>
              <w:left w:val="nil"/>
              <w:bottom w:val="single" w:color="auto" w:sz="4" w:space="0"/>
              <w:right w:val="single" w:color="auto" w:sz="4" w:space="0"/>
            </w:tcBorders>
            <w:vAlign w:val="center"/>
          </w:tcPr>
          <w:p w14:paraId="242E6653">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水塔</w:t>
            </w:r>
          </w:p>
        </w:tc>
        <w:tc>
          <w:tcPr>
            <w:tcW w:w="749" w:type="pct"/>
            <w:tcBorders>
              <w:top w:val="single" w:color="auto" w:sz="4" w:space="0"/>
              <w:left w:val="nil"/>
              <w:bottom w:val="single" w:color="auto" w:sz="4" w:space="0"/>
              <w:right w:val="single" w:color="auto" w:sz="4" w:space="0"/>
            </w:tcBorders>
            <w:vAlign w:val="center"/>
          </w:tcPr>
          <w:p w14:paraId="10C164CF">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立方米</w:t>
            </w:r>
          </w:p>
        </w:tc>
        <w:tc>
          <w:tcPr>
            <w:tcW w:w="860" w:type="pct"/>
            <w:tcBorders>
              <w:top w:val="single" w:color="auto" w:sz="4" w:space="0"/>
              <w:left w:val="nil"/>
              <w:bottom w:val="single" w:color="auto" w:sz="4" w:space="0"/>
              <w:right w:val="single" w:color="auto" w:sz="4" w:space="0"/>
            </w:tcBorders>
            <w:vAlign w:val="center"/>
          </w:tcPr>
          <w:p w14:paraId="0D463AA1">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300</w:t>
            </w:r>
          </w:p>
        </w:tc>
      </w:tr>
      <w:tr w14:paraId="1E989C92">
        <w:tblPrEx>
          <w:tblCellMar>
            <w:top w:w="0" w:type="dxa"/>
            <w:left w:w="108" w:type="dxa"/>
            <w:bottom w:w="0" w:type="dxa"/>
            <w:right w:w="108" w:type="dxa"/>
          </w:tblCellMar>
        </w:tblPrEx>
        <w:trPr>
          <w:trHeight w:val="240" w:hRule="atLeast"/>
          <w:jc w:val="center"/>
        </w:trPr>
        <w:tc>
          <w:tcPr>
            <w:tcW w:w="455" w:type="pct"/>
            <w:tcBorders>
              <w:top w:val="single" w:color="auto" w:sz="4" w:space="0"/>
              <w:left w:val="single" w:color="auto" w:sz="4" w:space="0"/>
              <w:bottom w:val="single" w:color="auto" w:sz="4" w:space="0"/>
              <w:right w:val="single" w:color="auto" w:sz="4" w:space="0"/>
            </w:tcBorders>
            <w:vAlign w:val="center"/>
          </w:tcPr>
          <w:p w14:paraId="6D9319EE">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21</w:t>
            </w:r>
          </w:p>
        </w:tc>
        <w:tc>
          <w:tcPr>
            <w:tcW w:w="2934" w:type="pct"/>
            <w:gridSpan w:val="2"/>
            <w:tcBorders>
              <w:top w:val="single" w:color="auto" w:sz="4" w:space="0"/>
              <w:left w:val="nil"/>
              <w:bottom w:val="single" w:color="auto" w:sz="4" w:space="0"/>
              <w:right w:val="single" w:color="auto" w:sz="4" w:space="0"/>
            </w:tcBorders>
            <w:vAlign w:val="center"/>
          </w:tcPr>
          <w:p w14:paraId="056666BC">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彩钢房</w:t>
            </w:r>
          </w:p>
        </w:tc>
        <w:tc>
          <w:tcPr>
            <w:tcW w:w="749" w:type="pct"/>
            <w:tcBorders>
              <w:top w:val="single" w:color="auto" w:sz="4" w:space="0"/>
              <w:left w:val="nil"/>
              <w:bottom w:val="single" w:color="auto" w:sz="4" w:space="0"/>
              <w:right w:val="single" w:color="auto" w:sz="4" w:space="0"/>
            </w:tcBorders>
            <w:vAlign w:val="center"/>
          </w:tcPr>
          <w:p w14:paraId="0C6CF878">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平方米</w:t>
            </w:r>
          </w:p>
        </w:tc>
        <w:tc>
          <w:tcPr>
            <w:tcW w:w="860" w:type="pct"/>
            <w:tcBorders>
              <w:top w:val="single" w:color="auto" w:sz="4" w:space="0"/>
              <w:left w:val="nil"/>
              <w:bottom w:val="single" w:color="auto" w:sz="4" w:space="0"/>
              <w:right w:val="single" w:color="auto" w:sz="4" w:space="0"/>
            </w:tcBorders>
            <w:vAlign w:val="center"/>
          </w:tcPr>
          <w:p w14:paraId="7EC339E9">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100</w:t>
            </w:r>
          </w:p>
        </w:tc>
      </w:tr>
      <w:tr w14:paraId="26697845">
        <w:tblPrEx>
          <w:tblCellMar>
            <w:top w:w="0" w:type="dxa"/>
            <w:left w:w="108" w:type="dxa"/>
            <w:bottom w:w="0" w:type="dxa"/>
            <w:right w:w="108" w:type="dxa"/>
          </w:tblCellMar>
        </w:tblPrEx>
        <w:trPr>
          <w:trHeight w:val="240" w:hRule="atLeast"/>
          <w:jc w:val="center"/>
        </w:trPr>
        <w:tc>
          <w:tcPr>
            <w:tcW w:w="455" w:type="pct"/>
            <w:tcBorders>
              <w:top w:val="single" w:color="auto" w:sz="4" w:space="0"/>
              <w:left w:val="single" w:color="auto" w:sz="4" w:space="0"/>
              <w:bottom w:val="single" w:color="auto" w:sz="4" w:space="0"/>
              <w:right w:val="single" w:color="auto" w:sz="4" w:space="0"/>
            </w:tcBorders>
            <w:vAlign w:val="center"/>
          </w:tcPr>
          <w:p w14:paraId="6DEF75E5">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22</w:t>
            </w:r>
          </w:p>
        </w:tc>
        <w:tc>
          <w:tcPr>
            <w:tcW w:w="2934" w:type="pct"/>
            <w:gridSpan w:val="2"/>
            <w:tcBorders>
              <w:top w:val="single" w:color="auto" w:sz="4" w:space="0"/>
              <w:left w:val="nil"/>
              <w:bottom w:val="single" w:color="auto" w:sz="4" w:space="0"/>
              <w:right w:val="single" w:color="auto" w:sz="4" w:space="0"/>
            </w:tcBorders>
            <w:vAlign w:val="center"/>
          </w:tcPr>
          <w:p w14:paraId="0CB2196F">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小青瓦附属房</w:t>
            </w:r>
          </w:p>
        </w:tc>
        <w:tc>
          <w:tcPr>
            <w:tcW w:w="749" w:type="pct"/>
            <w:tcBorders>
              <w:top w:val="single" w:color="auto" w:sz="4" w:space="0"/>
              <w:left w:val="nil"/>
              <w:bottom w:val="single" w:color="auto" w:sz="4" w:space="0"/>
              <w:right w:val="single" w:color="auto" w:sz="4" w:space="0"/>
            </w:tcBorders>
            <w:vAlign w:val="center"/>
          </w:tcPr>
          <w:p w14:paraId="6AA64A63">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平方米</w:t>
            </w:r>
          </w:p>
        </w:tc>
        <w:tc>
          <w:tcPr>
            <w:tcW w:w="860" w:type="pct"/>
            <w:tcBorders>
              <w:top w:val="single" w:color="auto" w:sz="4" w:space="0"/>
              <w:left w:val="nil"/>
              <w:bottom w:val="single" w:color="auto" w:sz="4" w:space="0"/>
              <w:right w:val="single" w:color="auto" w:sz="4" w:space="0"/>
            </w:tcBorders>
            <w:vAlign w:val="center"/>
          </w:tcPr>
          <w:p w14:paraId="645CE513">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210</w:t>
            </w:r>
          </w:p>
        </w:tc>
      </w:tr>
      <w:tr w14:paraId="61D5B4C3">
        <w:tblPrEx>
          <w:tblCellMar>
            <w:top w:w="0" w:type="dxa"/>
            <w:left w:w="108" w:type="dxa"/>
            <w:bottom w:w="0" w:type="dxa"/>
            <w:right w:w="108" w:type="dxa"/>
          </w:tblCellMar>
        </w:tblPrEx>
        <w:trPr>
          <w:trHeight w:val="240" w:hRule="atLeast"/>
          <w:jc w:val="center"/>
        </w:trPr>
        <w:tc>
          <w:tcPr>
            <w:tcW w:w="455" w:type="pct"/>
            <w:tcBorders>
              <w:top w:val="single" w:color="auto" w:sz="4" w:space="0"/>
              <w:left w:val="single" w:color="auto" w:sz="4" w:space="0"/>
              <w:bottom w:val="single" w:color="auto" w:sz="4" w:space="0"/>
              <w:right w:val="single" w:color="auto" w:sz="4" w:space="0"/>
            </w:tcBorders>
            <w:vAlign w:val="center"/>
          </w:tcPr>
          <w:p w14:paraId="1E83C572">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23</w:t>
            </w:r>
          </w:p>
        </w:tc>
        <w:tc>
          <w:tcPr>
            <w:tcW w:w="2934" w:type="pct"/>
            <w:gridSpan w:val="2"/>
            <w:tcBorders>
              <w:top w:val="single" w:color="auto" w:sz="4" w:space="0"/>
              <w:left w:val="nil"/>
              <w:bottom w:val="single" w:color="auto" w:sz="4" w:space="0"/>
              <w:right w:val="single" w:color="auto" w:sz="4" w:space="0"/>
            </w:tcBorders>
            <w:vAlign w:val="center"/>
          </w:tcPr>
          <w:p w14:paraId="642E21EB">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石棉瓦附属房</w:t>
            </w:r>
          </w:p>
        </w:tc>
        <w:tc>
          <w:tcPr>
            <w:tcW w:w="749" w:type="pct"/>
            <w:tcBorders>
              <w:top w:val="single" w:color="auto" w:sz="4" w:space="0"/>
              <w:left w:val="nil"/>
              <w:bottom w:val="single" w:color="auto" w:sz="4" w:space="0"/>
              <w:right w:val="single" w:color="auto" w:sz="4" w:space="0"/>
            </w:tcBorders>
            <w:vAlign w:val="center"/>
          </w:tcPr>
          <w:p w14:paraId="35AD3F95">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平方米</w:t>
            </w:r>
          </w:p>
        </w:tc>
        <w:tc>
          <w:tcPr>
            <w:tcW w:w="860" w:type="pct"/>
            <w:tcBorders>
              <w:top w:val="single" w:color="auto" w:sz="4" w:space="0"/>
              <w:left w:val="nil"/>
              <w:bottom w:val="single" w:color="auto" w:sz="4" w:space="0"/>
              <w:right w:val="single" w:color="auto" w:sz="4" w:space="0"/>
            </w:tcBorders>
            <w:vAlign w:val="center"/>
          </w:tcPr>
          <w:p w14:paraId="1111B961">
            <w:pPr>
              <w:keepNext w:val="0"/>
              <w:keepLines w:val="0"/>
              <w:pageBreakBefore w:val="0"/>
              <w:widowControl w:val="0"/>
              <w:kinsoku/>
              <w:wordWrap/>
              <w:overflowPunct/>
              <w:topLinePunct/>
              <w:autoSpaceDE w:val="0"/>
              <w:autoSpaceDN w:val="0"/>
              <w:bidi w:val="0"/>
              <w:spacing w:line="600" w:lineRule="exact"/>
              <w:ind w:left="0" w:leftChars="0" w:right="0" w:firstLine="0" w:firstLineChars="0"/>
              <w:jc w:val="center"/>
              <w:rPr>
                <w:rFonts w:ascii="仿宋" w:hAnsi="仿宋" w:eastAsia="仿宋" w:cs="Arial"/>
                <w:color w:val="000000"/>
                <w:spacing w:val="0"/>
                <w:kern w:val="0"/>
                <w:sz w:val="24"/>
                <w:szCs w:val="24"/>
                <w:highlight w:val="none"/>
              </w:rPr>
            </w:pPr>
            <w:r>
              <w:rPr>
                <w:rFonts w:hint="eastAsia" w:ascii="仿宋" w:hAnsi="仿宋" w:eastAsia="仿宋" w:cs="Arial"/>
                <w:color w:val="000000"/>
                <w:spacing w:val="0"/>
                <w:kern w:val="0"/>
                <w:sz w:val="24"/>
                <w:szCs w:val="24"/>
                <w:highlight w:val="none"/>
              </w:rPr>
              <w:t>110</w:t>
            </w:r>
          </w:p>
        </w:tc>
      </w:tr>
    </w:tbl>
    <w:p w14:paraId="55B70202">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both"/>
        <w:rPr>
          <w:rFonts w:hint="eastAsia" w:ascii="仿宋_GB2312" w:hAnsi="仿宋_GB2312" w:eastAsia="仿宋_GB2312" w:cs="仿宋_GB2312"/>
          <w:color w:val="000000"/>
          <w:spacing w:val="0"/>
          <w:highlight w:val="none"/>
          <w:u w:val="none"/>
        </w:rPr>
      </w:pPr>
    </w:p>
    <w:p w14:paraId="399B1657">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both"/>
        <w:outlineLvl w:val="0"/>
        <w:rPr>
          <w:rFonts w:hint="default" w:ascii="方正小标宋简体" w:hAnsi="方正小标宋简体" w:eastAsia="宋体" w:cs="方正小标宋简体"/>
          <w:color w:val="000000"/>
          <w:spacing w:val="0"/>
          <w:kern w:val="2"/>
          <w:sz w:val="28"/>
          <w:szCs w:val="96"/>
          <w:highlight w:val="none"/>
          <w:u w:val="none"/>
          <w:lang w:val="en-US" w:eastAsia="zh-CN" w:bidi="ar-SA"/>
        </w:rPr>
      </w:pPr>
      <w:r>
        <w:rPr>
          <w:rFonts w:hint="eastAsia" w:ascii="方正小标宋简体" w:hAnsi="方正小标宋简体" w:eastAsia="宋体" w:cs="方正小标宋简体"/>
          <w:color w:val="000000"/>
          <w:spacing w:val="0"/>
          <w:kern w:val="2"/>
          <w:sz w:val="28"/>
          <w:szCs w:val="96"/>
          <w:highlight w:val="none"/>
          <w:u w:val="none"/>
          <w:lang w:val="en-US" w:eastAsia="zh-CN" w:bidi="ar-SA"/>
        </w:rPr>
        <w:br w:type="page"/>
      </w:r>
      <w:r>
        <w:rPr>
          <w:rFonts w:hint="eastAsia" w:ascii="黑体" w:hAnsi="黑体" w:eastAsia="黑体" w:cs="黑体"/>
          <w:color w:val="000000"/>
          <w:spacing w:val="0"/>
          <w:kern w:val="2"/>
          <w:sz w:val="32"/>
          <w:szCs w:val="32"/>
          <w:highlight w:val="none"/>
          <w:u w:val="none"/>
          <w:lang w:val="en-US" w:eastAsia="zh-CN" w:bidi="ar-SA"/>
        </w:rPr>
        <w:t>附件5</w:t>
      </w:r>
    </w:p>
    <w:p w14:paraId="711A0407">
      <w:pPr>
        <w:keepNext w:val="0"/>
        <w:keepLines w:val="0"/>
        <w:pageBreakBefore w:val="0"/>
        <w:widowControl w:val="0"/>
        <w:shd w:val="clear" w:color="auto" w:fill="auto"/>
        <w:kinsoku/>
        <w:wordWrap/>
        <w:overflowPunct/>
        <w:topLinePunct/>
        <w:autoSpaceDE w:val="0"/>
        <w:autoSpaceDN w:val="0"/>
        <w:bidi w:val="0"/>
        <w:adjustRightInd w:val="0"/>
        <w:snapToGrid w:val="0"/>
        <w:spacing w:line="600" w:lineRule="exact"/>
        <w:ind w:left="0" w:leftChars="0" w:right="0"/>
        <w:jc w:val="both"/>
        <w:textAlignment w:val="baseline"/>
        <w:outlineLvl w:val="0"/>
        <w:rPr>
          <w:rFonts w:hint="eastAsia" w:ascii="方正小标宋简体" w:hAnsi="方正小标宋简体" w:eastAsia="方正小标宋简体" w:cs="方正小标宋简体"/>
          <w:color w:val="000000"/>
          <w:spacing w:val="0"/>
          <w:kern w:val="2"/>
          <w:sz w:val="44"/>
          <w:szCs w:val="44"/>
          <w:highlight w:val="none"/>
          <w:u w:val="none"/>
          <w:lang w:val="en-US" w:eastAsia="zh-CN" w:bidi="ar-SA"/>
        </w:rPr>
      </w:pPr>
    </w:p>
    <w:p w14:paraId="142ECA80">
      <w:pPr>
        <w:keepNext w:val="0"/>
        <w:keepLines w:val="0"/>
        <w:pageBreakBefore w:val="0"/>
        <w:widowControl w:val="0"/>
        <w:shd w:val="clear" w:color="auto" w:fill="auto"/>
        <w:kinsoku/>
        <w:wordWrap/>
        <w:overflowPunct/>
        <w:topLinePunct/>
        <w:autoSpaceDE w:val="0"/>
        <w:autoSpaceDN w:val="0"/>
        <w:bidi w:val="0"/>
        <w:adjustRightInd w:val="0"/>
        <w:snapToGrid w:val="0"/>
        <w:spacing w:line="600" w:lineRule="exact"/>
        <w:ind w:left="0" w:leftChars="0" w:right="0"/>
        <w:jc w:val="center"/>
        <w:textAlignment w:val="baseline"/>
        <w:outlineLvl w:val="0"/>
        <w:rPr>
          <w:rFonts w:hint="eastAsia" w:ascii="方正小标宋简体" w:hAnsi="方正小标宋简体" w:eastAsia="方正小标宋简体" w:cs="方正小标宋简体"/>
          <w:color w:val="000000"/>
          <w:spacing w:val="0"/>
          <w:kern w:val="2"/>
          <w:sz w:val="44"/>
          <w:szCs w:val="44"/>
          <w:highlight w:val="none"/>
          <w:u w:val="none"/>
          <w:lang w:val="en-US" w:eastAsia="zh-CN" w:bidi="ar-SA"/>
        </w:rPr>
      </w:pPr>
      <w:r>
        <w:rPr>
          <w:rFonts w:hint="eastAsia" w:ascii="方正小标宋简体" w:hAnsi="方正小标宋简体" w:eastAsia="方正小标宋简体" w:cs="方正小标宋简体"/>
          <w:color w:val="000000"/>
          <w:spacing w:val="0"/>
          <w:kern w:val="2"/>
          <w:sz w:val="44"/>
          <w:szCs w:val="44"/>
          <w:highlight w:val="none"/>
          <w:u w:val="none"/>
          <w:lang w:val="en-US" w:eastAsia="zh-CN" w:bidi="ar-SA"/>
        </w:rPr>
        <w:t>房屋装修装饰补偿标准</w:t>
      </w:r>
    </w:p>
    <w:p w14:paraId="4C41DC0E">
      <w:pPr>
        <w:keepNext w:val="0"/>
        <w:keepLines w:val="0"/>
        <w:pageBreakBefore w:val="0"/>
        <w:widowControl w:val="0"/>
        <w:shd w:val="clear" w:color="auto" w:fill="auto"/>
        <w:kinsoku/>
        <w:wordWrap/>
        <w:overflowPunct/>
        <w:topLinePunct/>
        <w:autoSpaceDE w:val="0"/>
        <w:autoSpaceDN w:val="0"/>
        <w:bidi w:val="0"/>
        <w:adjustRightInd w:val="0"/>
        <w:snapToGrid w:val="0"/>
        <w:spacing w:line="600" w:lineRule="exact"/>
        <w:ind w:left="0" w:leftChars="0" w:right="0"/>
        <w:jc w:val="both"/>
        <w:textAlignment w:val="baseline"/>
        <w:outlineLvl w:val="0"/>
        <w:rPr>
          <w:rFonts w:hint="eastAsia" w:ascii="方正小标宋简体" w:hAnsi="方正小标宋简体" w:eastAsia="方正小标宋简体" w:cs="方正小标宋简体"/>
          <w:color w:val="000000"/>
          <w:spacing w:val="0"/>
          <w:kern w:val="2"/>
          <w:sz w:val="44"/>
          <w:szCs w:val="44"/>
          <w:highlight w:val="none"/>
          <w:u w:val="none"/>
          <w:lang w:val="en-US" w:eastAsia="zh-CN" w:bidi="ar-SA"/>
        </w:rPr>
      </w:pPr>
    </w:p>
    <w:tbl>
      <w:tblPr>
        <w:tblStyle w:val="20"/>
        <w:tblW w:w="882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557"/>
        <w:gridCol w:w="3079"/>
        <w:gridCol w:w="1887"/>
        <w:gridCol w:w="2299"/>
      </w:tblGrid>
      <w:tr w14:paraId="05BE48E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30" w:hRule="atLeast"/>
          <w:jc w:val="center"/>
        </w:trPr>
        <w:tc>
          <w:tcPr>
            <w:tcW w:w="8822" w:type="dxa"/>
            <w:gridSpan w:val="4"/>
            <w:vAlign w:val="center"/>
          </w:tcPr>
          <w:p w14:paraId="1B76A117">
            <w:pPr>
              <w:keepNext w:val="0"/>
              <w:keepLines w:val="0"/>
              <w:pageBreakBefore w:val="0"/>
              <w:widowControl w:val="0"/>
              <w:shd w:val="clear" w:color="auto" w:fill="auto"/>
              <w:kinsoku/>
              <w:wordWrap/>
              <w:overflowPunct/>
              <w:topLinePunct/>
              <w:autoSpaceDE w:val="0"/>
              <w:autoSpaceDN w:val="0"/>
              <w:bidi w:val="0"/>
              <w:adjustRightInd/>
              <w:snapToGrid/>
              <w:spacing w:line="400" w:lineRule="exact"/>
              <w:ind w:left="0" w:leftChars="0" w:right="0"/>
              <w:jc w:val="center"/>
              <w:textAlignment w:val="auto"/>
              <w:rPr>
                <w:rFonts w:hint="eastAsia" w:ascii="仿宋_GB2312" w:hAnsi="仿宋_GB2312" w:eastAsia="仿宋_GB2312" w:cs="仿宋_GB2312"/>
                <w:color w:val="000000"/>
                <w:spacing w:val="0"/>
                <w:sz w:val="28"/>
                <w:szCs w:val="28"/>
                <w:highlight w:val="none"/>
                <w:u w:val="none"/>
                <w:lang w:eastAsia="zh-CN"/>
              </w:rPr>
            </w:pPr>
            <w:r>
              <w:rPr>
                <w:rFonts w:hint="eastAsia" w:ascii="仿宋_GB2312" w:hAnsi="仿宋_GB2312" w:eastAsia="仿宋_GB2312" w:cs="仿宋_GB2312"/>
                <w:i w:val="0"/>
                <w:color w:val="000000"/>
                <w:spacing w:val="0"/>
                <w:sz w:val="28"/>
                <w:szCs w:val="28"/>
                <w:highlight w:val="none"/>
                <w:u w:val="none"/>
                <w:shd w:val="clear" w:color="auto" w:fill="FFFFFF"/>
                <w:lang w:eastAsia="zh-CN"/>
              </w:rPr>
              <w:t>装饰装修包括内墙装饰、天棚装饰、包门窗、地面装饰四项。</w:t>
            </w:r>
          </w:p>
        </w:tc>
      </w:tr>
      <w:tr w14:paraId="6D9200C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48" w:hRule="atLeast"/>
          <w:jc w:val="center"/>
        </w:trPr>
        <w:tc>
          <w:tcPr>
            <w:tcW w:w="1557" w:type="dxa"/>
            <w:vAlign w:val="center"/>
          </w:tcPr>
          <w:p w14:paraId="404E4C92">
            <w:pPr>
              <w:keepNext w:val="0"/>
              <w:keepLines w:val="0"/>
              <w:pageBreakBefore w:val="0"/>
              <w:widowControl w:val="0"/>
              <w:shd w:val="clear" w:color="auto" w:fill="auto"/>
              <w:kinsoku/>
              <w:wordWrap/>
              <w:overflowPunct/>
              <w:topLinePunct/>
              <w:autoSpaceDE w:val="0"/>
              <w:autoSpaceDN w:val="0"/>
              <w:bidi w:val="0"/>
              <w:spacing w:line="400" w:lineRule="exact"/>
              <w:ind w:left="0" w:leftChars="0" w:right="0"/>
              <w:jc w:val="center"/>
              <w:rPr>
                <w:rFonts w:hint="eastAsia" w:ascii="仿宋_GB2312" w:hAnsi="仿宋_GB2312" w:eastAsia="仿宋_GB2312" w:cs="仿宋_GB2312"/>
                <w:color w:val="000000"/>
                <w:spacing w:val="0"/>
                <w:sz w:val="28"/>
                <w:szCs w:val="28"/>
                <w:highlight w:val="none"/>
                <w:u w:val="none"/>
              </w:rPr>
            </w:pPr>
            <w:r>
              <w:rPr>
                <w:rFonts w:hint="eastAsia" w:ascii="仿宋_GB2312" w:hAnsi="仿宋_GB2312" w:eastAsia="仿宋_GB2312" w:cs="仿宋_GB2312"/>
                <w:color w:val="000000"/>
                <w:spacing w:val="0"/>
                <w:sz w:val="28"/>
                <w:szCs w:val="28"/>
                <w:highlight w:val="none"/>
                <w:u w:val="none"/>
              </w:rPr>
              <w:t>类别</w:t>
            </w:r>
          </w:p>
        </w:tc>
        <w:tc>
          <w:tcPr>
            <w:tcW w:w="3079" w:type="dxa"/>
            <w:vAlign w:val="center"/>
          </w:tcPr>
          <w:p w14:paraId="50DB13C4">
            <w:pPr>
              <w:keepNext w:val="0"/>
              <w:keepLines w:val="0"/>
              <w:pageBreakBefore w:val="0"/>
              <w:widowControl w:val="0"/>
              <w:shd w:val="clear" w:color="auto" w:fill="auto"/>
              <w:kinsoku/>
              <w:wordWrap/>
              <w:overflowPunct/>
              <w:topLinePunct/>
              <w:autoSpaceDE w:val="0"/>
              <w:autoSpaceDN w:val="0"/>
              <w:bidi w:val="0"/>
              <w:spacing w:line="400" w:lineRule="exact"/>
              <w:ind w:left="0" w:leftChars="0" w:right="0"/>
              <w:jc w:val="center"/>
              <w:rPr>
                <w:rFonts w:hint="eastAsia" w:ascii="仿宋_GB2312" w:hAnsi="仿宋_GB2312" w:eastAsia="仿宋_GB2312" w:cs="仿宋_GB2312"/>
                <w:color w:val="000000"/>
                <w:spacing w:val="0"/>
                <w:sz w:val="28"/>
                <w:szCs w:val="28"/>
                <w:highlight w:val="none"/>
                <w:u w:val="none"/>
              </w:rPr>
            </w:pPr>
            <w:r>
              <w:rPr>
                <w:rFonts w:hint="eastAsia" w:ascii="仿宋_GB2312" w:hAnsi="仿宋_GB2312" w:eastAsia="仿宋_GB2312" w:cs="仿宋_GB2312"/>
                <w:color w:val="000000"/>
                <w:spacing w:val="0"/>
                <w:sz w:val="28"/>
                <w:szCs w:val="28"/>
                <w:highlight w:val="none"/>
                <w:u w:val="none"/>
              </w:rPr>
              <w:t>装修装饰项目</w:t>
            </w:r>
          </w:p>
        </w:tc>
        <w:tc>
          <w:tcPr>
            <w:tcW w:w="1887" w:type="dxa"/>
            <w:vAlign w:val="center"/>
          </w:tcPr>
          <w:p w14:paraId="3149C27A">
            <w:pPr>
              <w:keepNext w:val="0"/>
              <w:keepLines w:val="0"/>
              <w:pageBreakBefore w:val="0"/>
              <w:widowControl w:val="0"/>
              <w:shd w:val="clear" w:color="auto" w:fill="auto"/>
              <w:kinsoku/>
              <w:wordWrap/>
              <w:overflowPunct/>
              <w:topLinePunct/>
              <w:autoSpaceDE w:val="0"/>
              <w:autoSpaceDN w:val="0"/>
              <w:bidi w:val="0"/>
              <w:spacing w:line="400" w:lineRule="exact"/>
              <w:ind w:left="0" w:leftChars="0" w:right="0"/>
              <w:jc w:val="center"/>
              <w:rPr>
                <w:rFonts w:hint="eastAsia" w:ascii="仿宋_GB2312" w:hAnsi="仿宋_GB2312" w:eastAsia="仿宋_GB2312" w:cs="仿宋_GB2312"/>
                <w:color w:val="000000"/>
                <w:spacing w:val="0"/>
                <w:sz w:val="28"/>
                <w:szCs w:val="28"/>
                <w:highlight w:val="none"/>
                <w:u w:val="none"/>
                <w:lang w:eastAsia="zh-CN"/>
              </w:rPr>
            </w:pPr>
            <w:r>
              <w:rPr>
                <w:rFonts w:hint="eastAsia" w:ascii="仿宋_GB2312" w:hAnsi="仿宋_GB2312" w:eastAsia="仿宋_GB2312" w:cs="仿宋_GB2312"/>
                <w:color w:val="000000"/>
                <w:spacing w:val="0"/>
                <w:sz w:val="28"/>
                <w:szCs w:val="28"/>
                <w:highlight w:val="none"/>
                <w:u w:val="none"/>
                <w:lang w:eastAsia="zh-CN"/>
              </w:rPr>
              <w:t>补偿标准</w:t>
            </w:r>
          </w:p>
          <w:p w14:paraId="5FADB38E">
            <w:pPr>
              <w:keepNext w:val="0"/>
              <w:keepLines w:val="0"/>
              <w:pageBreakBefore w:val="0"/>
              <w:widowControl w:val="0"/>
              <w:shd w:val="clear" w:color="auto" w:fill="auto"/>
              <w:kinsoku/>
              <w:wordWrap/>
              <w:overflowPunct/>
              <w:topLinePunct/>
              <w:autoSpaceDE w:val="0"/>
              <w:autoSpaceDN w:val="0"/>
              <w:bidi w:val="0"/>
              <w:spacing w:line="400" w:lineRule="exact"/>
              <w:ind w:left="0" w:leftChars="0" w:right="0"/>
              <w:jc w:val="center"/>
              <w:rPr>
                <w:rFonts w:hint="eastAsia" w:ascii="仿宋_GB2312" w:hAnsi="仿宋_GB2312" w:eastAsia="仿宋_GB2312" w:cs="仿宋_GB2312"/>
                <w:color w:val="000000"/>
                <w:spacing w:val="0"/>
                <w:sz w:val="28"/>
                <w:szCs w:val="28"/>
                <w:highlight w:val="none"/>
                <w:u w:val="none"/>
                <w:lang w:eastAsia="zh-CN"/>
              </w:rPr>
            </w:pPr>
            <w:r>
              <w:rPr>
                <w:rFonts w:hint="eastAsia" w:ascii="仿宋_GB2312" w:hAnsi="仿宋_GB2312" w:eastAsia="仿宋_GB2312" w:cs="仿宋_GB2312"/>
                <w:color w:val="000000"/>
                <w:spacing w:val="0"/>
                <w:sz w:val="28"/>
                <w:szCs w:val="28"/>
                <w:highlight w:val="none"/>
                <w:u w:val="none"/>
                <w:lang w:eastAsia="zh-CN"/>
              </w:rPr>
              <w:t>（元/平方米）</w:t>
            </w:r>
          </w:p>
        </w:tc>
        <w:tc>
          <w:tcPr>
            <w:tcW w:w="2299" w:type="dxa"/>
            <w:vAlign w:val="center"/>
          </w:tcPr>
          <w:p w14:paraId="2EC9A392">
            <w:pPr>
              <w:keepNext w:val="0"/>
              <w:keepLines w:val="0"/>
              <w:pageBreakBefore w:val="0"/>
              <w:widowControl w:val="0"/>
              <w:shd w:val="clear" w:color="auto" w:fill="auto"/>
              <w:kinsoku/>
              <w:wordWrap/>
              <w:overflowPunct/>
              <w:topLinePunct/>
              <w:autoSpaceDE w:val="0"/>
              <w:autoSpaceDN w:val="0"/>
              <w:bidi w:val="0"/>
              <w:spacing w:line="400" w:lineRule="exact"/>
              <w:ind w:left="0" w:leftChars="0" w:right="0"/>
              <w:jc w:val="center"/>
              <w:rPr>
                <w:rFonts w:hint="eastAsia" w:ascii="仿宋_GB2312" w:hAnsi="仿宋_GB2312" w:eastAsia="仿宋_GB2312" w:cs="仿宋_GB2312"/>
                <w:color w:val="000000"/>
                <w:spacing w:val="0"/>
                <w:sz w:val="28"/>
                <w:szCs w:val="28"/>
                <w:highlight w:val="none"/>
                <w:u w:val="none"/>
              </w:rPr>
            </w:pPr>
            <w:r>
              <w:rPr>
                <w:rFonts w:hint="eastAsia" w:ascii="仿宋_GB2312" w:hAnsi="仿宋_GB2312" w:eastAsia="仿宋_GB2312" w:cs="仿宋_GB2312"/>
                <w:color w:val="000000"/>
                <w:spacing w:val="0"/>
                <w:sz w:val="28"/>
                <w:szCs w:val="28"/>
                <w:highlight w:val="none"/>
                <w:u w:val="none"/>
              </w:rPr>
              <w:t>备注</w:t>
            </w:r>
          </w:p>
        </w:tc>
      </w:tr>
      <w:tr w14:paraId="1EC5185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315" w:hRule="atLeast"/>
          <w:jc w:val="center"/>
        </w:trPr>
        <w:tc>
          <w:tcPr>
            <w:tcW w:w="1557" w:type="dxa"/>
            <w:vAlign w:val="center"/>
          </w:tcPr>
          <w:p w14:paraId="759C7E8A">
            <w:pPr>
              <w:keepNext w:val="0"/>
              <w:keepLines w:val="0"/>
              <w:pageBreakBefore w:val="0"/>
              <w:widowControl w:val="0"/>
              <w:shd w:val="clear" w:color="auto" w:fill="auto"/>
              <w:kinsoku/>
              <w:wordWrap/>
              <w:overflowPunct/>
              <w:topLinePunct/>
              <w:autoSpaceDE w:val="0"/>
              <w:autoSpaceDN w:val="0"/>
              <w:bidi w:val="0"/>
              <w:spacing w:line="400" w:lineRule="exact"/>
              <w:ind w:left="0" w:leftChars="0" w:right="0"/>
              <w:jc w:val="center"/>
              <w:rPr>
                <w:rFonts w:hint="eastAsia" w:ascii="仿宋_GB2312" w:hAnsi="仿宋_GB2312" w:eastAsia="仿宋_GB2312" w:cs="仿宋_GB2312"/>
                <w:color w:val="000000"/>
                <w:spacing w:val="0"/>
                <w:sz w:val="28"/>
                <w:szCs w:val="28"/>
                <w:highlight w:val="none"/>
                <w:u w:val="none"/>
              </w:rPr>
            </w:pPr>
            <w:r>
              <w:rPr>
                <w:rFonts w:hint="eastAsia" w:ascii="仿宋_GB2312" w:hAnsi="仿宋_GB2312" w:eastAsia="仿宋_GB2312" w:cs="仿宋_GB2312"/>
                <w:color w:val="000000"/>
                <w:spacing w:val="0"/>
                <w:sz w:val="28"/>
                <w:szCs w:val="28"/>
                <w:highlight w:val="none"/>
                <w:u w:val="none"/>
              </w:rPr>
              <w:t>一级</w:t>
            </w:r>
          </w:p>
        </w:tc>
        <w:tc>
          <w:tcPr>
            <w:tcW w:w="3079" w:type="dxa"/>
            <w:vAlign w:val="center"/>
          </w:tcPr>
          <w:p w14:paraId="0E75B42F">
            <w:pPr>
              <w:keepNext w:val="0"/>
              <w:keepLines w:val="0"/>
              <w:pageBreakBefore w:val="0"/>
              <w:widowControl w:val="0"/>
              <w:shd w:val="clear" w:color="auto" w:fill="auto"/>
              <w:kinsoku/>
              <w:wordWrap/>
              <w:overflowPunct/>
              <w:topLinePunct/>
              <w:autoSpaceDE w:val="0"/>
              <w:autoSpaceDN w:val="0"/>
              <w:bidi w:val="0"/>
              <w:spacing w:line="400" w:lineRule="exact"/>
              <w:ind w:left="0" w:leftChars="0" w:right="0"/>
              <w:jc w:val="center"/>
              <w:rPr>
                <w:rFonts w:hint="eastAsia" w:ascii="仿宋_GB2312" w:hAnsi="仿宋_GB2312" w:eastAsia="仿宋_GB2312" w:cs="仿宋_GB2312"/>
                <w:color w:val="000000"/>
                <w:spacing w:val="0"/>
                <w:sz w:val="28"/>
                <w:szCs w:val="28"/>
                <w:highlight w:val="none"/>
                <w:u w:val="none"/>
                <w:lang w:eastAsia="zh-CN"/>
              </w:rPr>
            </w:pPr>
            <w:r>
              <w:rPr>
                <w:rFonts w:hint="eastAsia" w:ascii="仿宋_GB2312" w:hAnsi="仿宋_GB2312" w:eastAsia="仿宋_GB2312" w:cs="仿宋_GB2312"/>
                <w:color w:val="000000"/>
                <w:spacing w:val="0"/>
                <w:sz w:val="28"/>
                <w:szCs w:val="28"/>
                <w:highlight w:val="none"/>
                <w:u w:val="none"/>
                <w:lang w:val="en-US" w:eastAsia="zh-CN"/>
              </w:rPr>
              <w:t>吊顶</w:t>
            </w:r>
            <w:r>
              <w:rPr>
                <w:rFonts w:hint="eastAsia" w:ascii="仿宋_GB2312" w:hAnsi="仿宋_GB2312" w:eastAsia="仿宋_GB2312" w:cs="仿宋_GB2312"/>
                <w:color w:val="000000"/>
                <w:spacing w:val="0"/>
                <w:sz w:val="28"/>
                <w:szCs w:val="28"/>
                <w:highlight w:val="none"/>
                <w:u w:val="none"/>
                <w:lang w:eastAsia="zh-CN"/>
              </w:rPr>
              <w:t>装饰；</w:t>
            </w:r>
          </w:p>
          <w:p w14:paraId="33D8037D">
            <w:pPr>
              <w:keepNext w:val="0"/>
              <w:keepLines w:val="0"/>
              <w:pageBreakBefore w:val="0"/>
              <w:widowControl w:val="0"/>
              <w:shd w:val="clear" w:color="auto" w:fill="auto"/>
              <w:kinsoku/>
              <w:wordWrap/>
              <w:overflowPunct/>
              <w:topLinePunct/>
              <w:autoSpaceDE w:val="0"/>
              <w:autoSpaceDN w:val="0"/>
              <w:bidi w:val="0"/>
              <w:spacing w:line="400" w:lineRule="exact"/>
              <w:ind w:left="0" w:leftChars="0" w:right="0"/>
              <w:jc w:val="center"/>
              <w:rPr>
                <w:rFonts w:hint="eastAsia" w:ascii="仿宋_GB2312" w:hAnsi="仿宋_GB2312" w:eastAsia="仿宋_GB2312" w:cs="仿宋_GB2312"/>
                <w:color w:val="000000"/>
                <w:spacing w:val="0"/>
                <w:sz w:val="28"/>
                <w:szCs w:val="28"/>
                <w:highlight w:val="none"/>
                <w:u w:val="none"/>
                <w:lang w:eastAsia="zh-CN"/>
              </w:rPr>
            </w:pPr>
            <w:r>
              <w:rPr>
                <w:rFonts w:hint="eastAsia" w:ascii="仿宋_GB2312" w:hAnsi="仿宋_GB2312" w:eastAsia="仿宋_GB2312" w:cs="仿宋_GB2312"/>
                <w:color w:val="000000"/>
                <w:spacing w:val="0"/>
                <w:sz w:val="28"/>
                <w:szCs w:val="28"/>
                <w:highlight w:val="none"/>
                <w:u w:val="none"/>
                <w:lang w:val="en-US" w:eastAsia="zh-CN"/>
              </w:rPr>
              <w:t>有</w:t>
            </w:r>
            <w:r>
              <w:rPr>
                <w:rFonts w:hint="eastAsia" w:ascii="仿宋_GB2312" w:hAnsi="仿宋_GB2312" w:eastAsia="仿宋_GB2312" w:cs="仿宋_GB2312"/>
                <w:color w:val="000000"/>
                <w:spacing w:val="0"/>
                <w:sz w:val="28"/>
                <w:szCs w:val="28"/>
                <w:highlight w:val="none"/>
                <w:u w:val="none"/>
                <w:lang w:eastAsia="zh-CN"/>
              </w:rPr>
              <w:t>地砖；</w:t>
            </w:r>
          </w:p>
          <w:p w14:paraId="6E633B88">
            <w:pPr>
              <w:keepNext w:val="0"/>
              <w:keepLines w:val="0"/>
              <w:pageBreakBefore w:val="0"/>
              <w:widowControl w:val="0"/>
              <w:shd w:val="clear" w:color="auto" w:fill="auto"/>
              <w:kinsoku/>
              <w:wordWrap/>
              <w:overflowPunct/>
              <w:topLinePunct/>
              <w:autoSpaceDE w:val="0"/>
              <w:autoSpaceDN w:val="0"/>
              <w:bidi w:val="0"/>
              <w:spacing w:line="400" w:lineRule="exact"/>
              <w:ind w:left="0" w:leftChars="0" w:right="0"/>
              <w:jc w:val="center"/>
              <w:rPr>
                <w:rFonts w:hint="eastAsia" w:ascii="仿宋_GB2312" w:hAnsi="仿宋_GB2312" w:eastAsia="仿宋_GB2312" w:cs="仿宋_GB2312"/>
                <w:color w:val="000000"/>
                <w:spacing w:val="0"/>
                <w:sz w:val="28"/>
                <w:szCs w:val="28"/>
                <w:highlight w:val="none"/>
                <w:u w:val="none"/>
              </w:rPr>
            </w:pPr>
            <w:r>
              <w:rPr>
                <w:rFonts w:hint="eastAsia" w:ascii="仿宋_GB2312" w:hAnsi="仿宋_GB2312" w:eastAsia="仿宋_GB2312" w:cs="仿宋_GB2312"/>
                <w:color w:val="000000"/>
                <w:spacing w:val="0"/>
                <w:sz w:val="28"/>
                <w:szCs w:val="28"/>
                <w:highlight w:val="none"/>
                <w:u w:val="none"/>
              </w:rPr>
              <w:t>内墙装饰</w:t>
            </w:r>
            <w:r>
              <w:rPr>
                <w:rFonts w:hint="eastAsia" w:ascii="仿宋_GB2312" w:hAnsi="仿宋_GB2312" w:eastAsia="仿宋_GB2312" w:cs="仿宋_GB2312"/>
                <w:color w:val="000000"/>
                <w:spacing w:val="0"/>
                <w:sz w:val="28"/>
                <w:szCs w:val="28"/>
                <w:highlight w:val="none"/>
                <w:u w:val="none"/>
                <w:lang w:eastAsia="zh-CN"/>
              </w:rPr>
              <w:t>；</w:t>
            </w:r>
          </w:p>
          <w:p w14:paraId="52A57DFE">
            <w:pPr>
              <w:keepNext w:val="0"/>
              <w:keepLines w:val="0"/>
              <w:pageBreakBefore w:val="0"/>
              <w:widowControl w:val="0"/>
              <w:shd w:val="clear" w:color="auto" w:fill="auto"/>
              <w:kinsoku/>
              <w:wordWrap/>
              <w:overflowPunct/>
              <w:topLinePunct/>
              <w:autoSpaceDE w:val="0"/>
              <w:autoSpaceDN w:val="0"/>
              <w:bidi w:val="0"/>
              <w:spacing w:line="400" w:lineRule="exact"/>
              <w:ind w:left="0" w:leftChars="0" w:right="0"/>
              <w:jc w:val="center"/>
              <w:rPr>
                <w:rFonts w:hint="eastAsia" w:ascii="仿宋_GB2312" w:hAnsi="仿宋_GB2312" w:eastAsia="仿宋_GB2312" w:cs="仿宋_GB2312"/>
                <w:color w:val="000000"/>
                <w:spacing w:val="0"/>
                <w:sz w:val="28"/>
                <w:szCs w:val="28"/>
                <w:highlight w:val="none"/>
                <w:u w:val="none"/>
              </w:rPr>
            </w:pPr>
            <w:r>
              <w:rPr>
                <w:rFonts w:hint="eastAsia" w:ascii="仿宋_GB2312" w:hAnsi="仿宋_GB2312" w:eastAsia="仿宋_GB2312" w:cs="仿宋_GB2312"/>
                <w:color w:val="000000"/>
                <w:spacing w:val="0"/>
                <w:sz w:val="28"/>
                <w:szCs w:val="28"/>
                <w:highlight w:val="none"/>
                <w:u w:val="none"/>
              </w:rPr>
              <w:t>包门窗。</w:t>
            </w:r>
          </w:p>
        </w:tc>
        <w:tc>
          <w:tcPr>
            <w:tcW w:w="1887" w:type="dxa"/>
            <w:vAlign w:val="center"/>
          </w:tcPr>
          <w:p w14:paraId="42313ABA">
            <w:pPr>
              <w:keepNext w:val="0"/>
              <w:keepLines w:val="0"/>
              <w:pageBreakBefore w:val="0"/>
              <w:widowControl w:val="0"/>
              <w:shd w:val="clear" w:color="auto" w:fill="auto"/>
              <w:tabs>
                <w:tab w:val="left" w:pos="616"/>
              </w:tabs>
              <w:kinsoku/>
              <w:wordWrap/>
              <w:overflowPunct/>
              <w:topLinePunct/>
              <w:autoSpaceDE w:val="0"/>
              <w:autoSpaceDN w:val="0"/>
              <w:bidi w:val="0"/>
              <w:spacing w:line="400" w:lineRule="exact"/>
              <w:ind w:left="0" w:leftChars="0" w:right="0"/>
              <w:jc w:val="center"/>
              <w:rPr>
                <w:rFonts w:hint="eastAsia" w:ascii="仿宋_GB2312" w:hAnsi="仿宋_GB2312" w:eastAsia="仿宋_GB2312" w:cs="仿宋_GB2312"/>
                <w:color w:val="000000"/>
                <w:spacing w:val="0"/>
                <w:sz w:val="28"/>
                <w:szCs w:val="28"/>
                <w:highlight w:val="none"/>
                <w:u w:val="none"/>
              </w:rPr>
            </w:pPr>
            <w:r>
              <w:rPr>
                <w:rFonts w:hint="eastAsia" w:ascii="仿宋_GB2312" w:hAnsi="仿宋_GB2312" w:eastAsia="仿宋_GB2312" w:cs="仿宋_GB2312"/>
                <w:color w:val="000000"/>
                <w:spacing w:val="0"/>
                <w:sz w:val="28"/>
                <w:szCs w:val="28"/>
                <w:highlight w:val="none"/>
                <w:u w:val="none"/>
              </w:rPr>
              <w:t>350</w:t>
            </w:r>
          </w:p>
        </w:tc>
        <w:tc>
          <w:tcPr>
            <w:tcW w:w="2299" w:type="dxa"/>
            <w:vMerge w:val="restart"/>
            <w:vAlign w:val="center"/>
          </w:tcPr>
          <w:p w14:paraId="2B533B2E">
            <w:pPr>
              <w:keepNext w:val="0"/>
              <w:keepLines w:val="0"/>
              <w:pageBreakBefore w:val="0"/>
              <w:widowControl w:val="0"/>
              <w:shd w:val="clear" w:color="auto" w:fill="auto"/>
              <w:kinsoku/>
              <w:wordWrap/>
              <w:overflowPunct/>
              <w:topLinePunct/>
              <w:autoSpaceDE w:val="0"/>
              <w:autoSpaceDN w:val="0"/>
              <w:bidi w:val="0"/>
              <w:spacing w:line="400" w:lineRule="exact"/>
              <w:ind w:left="0" w:leftChars="0" w:right="0"/>
              <w:jc w:val="center"/>
              <w:rPr>
                <w:rFonts w:hint="eastAsia" w:ascii="仿宋_GB2312" w:hAnsi="仿宋_GB2312" w:eastAsia="仿宋_GB2312" w:cs="仿宋_GB2312"/>
                <w:color w:val="000000"/>
                <w:spacing w:val="0"/>
                <w:sz w:val="28"/>
                <w:szCs w:val="28"/>
                <w:highlight w:val="none"/>
                <w:u w:val="none"/>
                <w:lang w:eastAsia="zh-CN"/>
              </w:rPr>
            </w:pPr>
            <w:r>
              <w:rPr>
                <w:rFonts w:hint="eastAsia" w:ascii="仿宋_GB2312" w:hAnsi="仿宋_GB2312" w:eastAsia="仿宋_GB2312" w:cs="仿宋_GB2312"/>
                <w:color w:val="000000"/>
                <w:spacing w:val="0"/>
                <w:sz w:val="28"/>
                <w:szCs w:val="28"/>
                <w:highlight w:val="none"/>
                <w:u w:val="none"/>
                <w:lang w:eastAsia="zh-CN"/>
              </w:rPr>
              <w:t>装饰面积以实际调查公示面积计算</w:t>
            </w:r>
          </w:p>
        </w:tc>
      </w:tr>
      <w:tr w14:paraId="374247F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15" w:hRule="atLeast"/>
          <w:jc w:val="center"/>
        </w:trPr>
        <w:tc>
          <w:tcPr>
            <w:tcW w:w="1557" w:type="dxa"/>
            <w:vAlign w:val="center"/>
          </w:tcPr>
          <w:p w14:paraId="55B1521B">
            <w:pPr>
              <w:keepNext w:val="0"/>
              <w:keepLines w:val="0"/>
              <w:pageBreakBefore w:val="0"/>
              <w:widowControl w:val="0"/>
              <w:shd w:val="clear" w:color="auto" w:fill="auto"/>
              <w:kinsoku/>
              <w:wordWrap/>
              <w:overflowPunct/>
              <w:topLinePunct/>
              <w:autoSpaceDE w:val="0"/>
              <w:autoSpaceDN w:val="0"/>
              <w:bidi w:val="0"/>
              <w:spacing w:line="400" w:lineRule="exact"/>
              <w:ind w:left="0" w:leftChars="0" w:right="0"/>
              <w:jc w:val="center"/>
              <w:rPr>
                <w:rFonts w:hint="eastAsia" w:ascii="仿宋_GB2312" w:hAnsi="仿宋_GB2312" w:eastAsia="仿宋_GB2312" w:cs="仿宋_GB2312"/>
                <w:color w:val="000000"/>
                <w:spacing w:val="0"/>
                <w:sz w:val="28"/>
                <w:szCs w:val="28"/>
                <w:highlight w:val="none"/>
                <w:u w:val="none"/>
              </w:rPr>
            </w:pPr>
            <w:r>
              <w:rPr>
                <w:rFonts w:hint="eastAsia" w:ascii="仿宋_GB2312" w:hAnsi="仿宋_GB2312" w:eastAsia="仿宋_GB2312" w:cs="仿宋_GB2312"/>
                <w:color w:val="000000"/>
                <w:spacing w:val="0"/>
                <w:sz w:val="28"/>
                <w:szCs w:val="28"/>
                <w:highlight w:val="none"/>
                <w:u w:val="none"/>
              </w:rPr>
              <w:t>二级</w:t>
            </w:r>
          </w:p>
          <w:p w14:paraId="4EA0DFF3">
            <w:pPr>
              <w:keepNext w:val="0"/>
              <w:keepLines w:val="0"/>
              <w:pageBreakBefore w:val="0"/>
              <w:widowControl w:val="0"/>
              <w:shd w:val="clear" w:color="auto" w:fill="auto"/>
              <w:kinsoku/>
              <w:wordWrap/>
              <w:overflowPunct/>
              <w:topLinePunct/>
              <w:autoSpaceDE w:val="0"/>
              <w:autoSpaceDN w:val="0"/>
              <w:bidi w:val="0"/>
              <w:spacing w:line="400" w:lineRule="exact"/>
              <w:ind w:left="0" w:leftChars="0" w:right="0"/>
              <w:jc w:val="center"/>
              <w:rPr>
                <w:rFonts w:hint="eastAsia" w:ascii="仿宋_GB2312" w:hAnsi="仿宋_GB2312" w:eastAsia="仿宋_GB2312" w:cs="仿宋_GB2312"/>
                <w:color w:val="000000"/>
                <w:spacing w:val="0"/>
                <w:sz w:val="28"/>
                <w:szCs w:val="28"/>
                <w:highlight w:val="none"/>
                <w:u w:val="none"/>
              </w:rPr>
            </w:pPr>
          </w:p>
        </w:tc>
        <w:tc>
          <w:tcPr>
            <w:tcW w:w="3079" w:type="dxa"/>
            <w:vAlign w:val="center"/>
          </w:tcPr>
          <w:p w14:paraId="4FAC0D97">
            <w:pPr>
              <w:keepNext w:val="0"/>
              <w:keepLines w:val="0"/>
              <w:pageBreakBefore w:val="0"/>
              <w:widowControl w:val="0"/>
              <w:shd w:val="clear" w:color="auto" w:fill="auto"/>
              <w:kinsoku/>
              <w:wordWrap/>
              <w:overflowPunct/>
              <w:topLinePunct/>
              <w:autoSpaceDE w:val="0"/>
              <w:autoSpaceDN w:val="0"/>
              <w:bidi w:val="0"/>
              <w:spacing w:line="400" w:lineRule="exact"/>
              <w:ind w:left="0" w:leftChars="0" w:right="0"/>
              <w:jc w:val="center"/>
              <w:rPr>
                <w:rFonts w:hint="eastAsia" w:ascii="仿宋_GB2312" w:hAnsi="仿宋_GB2312" w:eastAsia="仿宋_GB2312" w:cs="仿宋_GB2312"/>
                <w:color w:val="000000"/>
                <w:spacing w:val="0"/>
                <w:sz w:val="28"/>
                <w:szCs w:val="28"/>
                <w:highlight w:val="none"/>
                <w:u w:val="none"/>
                <w:lang w:eastAsia="zh-CN"/>
              </w:rPr>
            </w:pPr>
            <w:r>
              <w:rPr>
                <w:rFonts w:hint="eastAsia" w:ascii="仿宋_GB2312" w:hAnsi="仿宋_GB2312" w:eastAsia="仿宋_GB2312" w:cs="仿宋_GB2312"/>
                <w:color w:val="000000"/>
                <w:spacing w:val="0"/>
                <w:sz w:val="28"/>
                <w:szCs w:val="28"/>
                <w:highlight w:val="none"/>
                <w:u w:val="none"/>
                <w:lang w:eastAsia="zh-CN"/>
              </w:rPr>
              <w:t>满足一级装修装饰项目中的任意三项</w:t>
            </w:r>
          </w:p>
        </w:tc>
        <w:tc>
          <w:tcPr>
            <w:tcW w:w="1887" w:type="dxa"/>
            <w:vAlign w:val="center"/>
          </w:tcPr>
          <w:p w14:paraId="56289AD3">
            <w:pPr>
              <w:keepNext w:val="0"/>
              <w:keepLines w:val="0"/>
              <w:pageBreakBefore w:val="0"/>
              <w:widowControl w:val="0"/>
              <w:shd w:val="clear" w:color="auto" w:fill="auto"/>
              <w:tabs>
                <w:tab w:val="left" w:pos="616"/>
              </w:tabs>
              <w:kinsoku/>
              <w:wordWrap/>
              <w:overflowPunct/>
              <w:topLinePunct/>
              <w:autoSpaceDE w:val="0"/>
              <w:autoSpaceDN w:val="0"/>
              <w:bidi w:val="0"/>
              <w:spacing w:line="400" w:lineRule="exact"/>
              <w:ind w:left="0" w:leftChars="0" w:right="0"/>
              <w:jc w:val="center"/>
              <w:rPr>
                <w:rFonts w:hint="eastAsia" w:ascii="仿宋_GB2312" w:hAnsi="仿宋_GB2312" w:eastAsia="仿宋_GB2312" w:cs="仿宋_GB2312"/>
                <w:color w:val="000000"/>
                <w:spacing w:val="0"/>
                <w:sz w:val="28"/>
                <w:szCs w:val="28"/>
                <w:highlight w:val="none"/>
                <w:u w:val="none"/>
              </w:rPr>
            </w:pPr>
            <w:r>
              <w:rPr>
                <w:rFonts w:hint="eastAsia" w:ascii="仿宋_GB2312" w:hAnsi="仿宋_GB2312" w:eastAsia="仿宋_GB2312" w:cs="仿宋_GB2312"/>
                <w:color w:val="000000"/>
                <w:spacing w:val="0"/>
                <w:sz w:val="28"/>
                <w:szCs w:val="28"/>
                <w:highlight w:val="none"/>
                <w:u w:val="none"/>
              </w:rPr>
              <w:t>250</w:t>
            </w:r>
          </w:p>
        </w:tc>
        <w:tc>
          <w:tcPr>
            <w:tcW w:w="2299" w:type="dxa"/>
            <w:vMerge w:val="continue"/>
            <w:vAlign w:val="center"/>
          </w:tcPr>
          <w:p w14:paraId="269D8BDF">
            <w:pPr>
              <w:keepNext w:val="0"/>
              <w:keepLines w:val="0"/>
              <w:pageBreakBefore w:val="0"/>
              <w:widowControl w:val="0"/>
              <w:shd w:val="clear" w:color="auto" w:fill="auto"/>
              <w:kinsoku/>
              <w:wordWrap/>
              <w:overflowPunct/>
              <w:topLinePunct/>
              <w:autoSpaceDE w:val="0"/>
              <w:autoSpaceDN w:val="0"/>
              <w:bidi w:val="0"/>
              <w:spacing w:line="400" w:lineRule="exact"/>
              <w:ind w:left="0" w:leftChars="0" w:right="0"/>
              <w:jc w:val="center"/>
              <w:rPr>
                <w:rFonts w:hint="eastAsia" w:ascii="仿宋_GB2312" w:hAnsi="仿宋_GB2312" w:eastAsia="仿宋_GB2312" w:cs="仿宋_GB2312"/>
                <w:color w:val="000000"/>
                <w:spacing w:val="0"/>
                <w:sz w:val="28"/>
                <w:szCs w:val="28"/>
                <w:highlight w:val="none"/>
                <w:u w:val="none"/>
              </w:rPr>
            </w:pPr>
          </w:p>
        </w:tc>
      </w:tr>
      <w:tr w14:paraId="6C7F1A7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37" w:hRule="atLeast"/>
          <w:jc w:val="center"/>
        </w:trPr>
        <w:tc>
          <w:tcPr>
            <w:tcW w:w="1557" w:type="dxa"/>
            <w:vAlign w:val="center"/>
          </w:tcPr>
          <w:p w14:paraId="66BEA9B1">
            <w:pPr>
              <w:keepNext w:val="0"/>
              <w:keepLines w:val="0"/>
              <w:pageBreakBefore w:val="0"/>
              <w:widowControl w:val="0"/>
              <w:shd w:val="clear" w:color="auto" w:fill="auto"/>
              <w:kinsoku/>
              <w:wordWrap/>
              <w:overflowPunct/>
              <w:topLinePunct/>
              <w:autoSpaceDE w:val="0"/>
              <w:autoSpaceDN w:val="0"/>
              <w:bidi w:val="0"/>
              <w:spacing w:line="400" w:lineRule="exact"/>
              <w:ind w:left="0" w:leftChars="0" w:right="0"/>
              <w:jc w:val="center"/>
              <w:rPr>
                <w:rFonts w:hint="eastAsia" w:ascii="仿宋_GB2312" w:hAnsi="仿宋_GB2312" w:eastAsia="仿宋_GB2312" w:cs="仿宋_GB2312"/>
                <w:color w:val="000000"/>
                <w:spacing w:val="0"/>
                <w:sz w:val="28"/>
                <w:szCs w:val="28"/>
                <w:highlight w:val="none"/>
                <w:u w:val="none"/>
              </w:rPr>
            </w:pPr>
            <w:r>
              <w:rPr>
                <w:rFonts w:hint="eastAsia" w:ascii="仿宋_GB2312" w:hAnsi="仿宋_GB2312" w:eastAsia="仿宋_GB2312" w:cs="仿宋_GB2312"/>
                <w:color w:val="000000"/>
                <w:spacing w:val="0"/>
                <w:sz w:val="28"/>
                <w:szCs w:val="28"/>
                <w:highlight w:val="none"/>
                <w:u w:val="none"/>
              </w:rPr>
              <w:t>三级</w:t>
            </w:r>
          </w:p>
        </w:tc>
        <w:tc>
          <w:tcPr>
            <w:tcW w:w="3079" w:type="dxa"/>
            <w:vAlign w:val="center"/>
          </w:tcPr>
          <w:p w14:paraId="39701C3D">
            <w:pPr>
              <w:keepNext w:val="0"/>
              <w:keepLines w:val="0"/>
              <w:pageBreakBefore w:val="0"/>
              <w:widowControl w:val="0"/>
              <w:shd w:val="clear" w:color="auto" w:fill="auto"/>
              <w:kinsoku/>
              <w:wordWrap/>
              <w:overflowPunct/>
              <w:topLinePunct/>
              <w:autoSpaceDE w:val="0"/>
              <w:autoSpaceDN w:val="0"/>
              <w:bidi w:val="0"/>
              <w:spacing w:line="400" w:lineRule="exact"/>
              <w:ind w:left="0" w:leftChars="0" w:right="0"/>
              <w:jc w:val="center"/>
              <w:rPr>
                <w:rFonts w:hint="eastAsia" w:ascii="仿宋_GB2312" w:hAnsi="仿宋_GB2312" w:eastAsia="仿宋_GB2312" w:cs="仿宋_GB2312"/>
                <w:color w:val="000000"/>
                <w:spacing w:val="0"/>
                <w:sz w:val="28"/>
                <w:szCs w:val="28"/>
                <w:highlight w:val="none"/>
                <w:u w:val="none"/>
                <w:lang w:eastAsia="zh-CN"/>
              </w:rPr>
            </w:pPr>
            <w:r>
              <w:rPr>
                <w:rFonts w:hint="eastAsia" w:ascii="仿宋_GB2312" w:hAnsi="仿宋_GB2312" w:eastAsia="仿宋_GB2312" w:cs="仿宋_GB2312"/>
                <w:color w:val="000000"/>
                <w:spacing w:val="0"/>
                <w:sz w:val="28"/>
                <w:szCs w:val="28"/>
                <w:highlight w:val="none"/>
                <w:u w:val="none"/>
                <w:lang w:eastAsia="zh-CN"/>
              </w:rPr>
              <w:t>满足一级装修装饰项目中的任意二项内容</w:t>
            </w:r>
          </w:p>
        </w:tc>
        <w:tc>
          <w:tcPr>
            <w:tcW w:w="1887" w:type="dxa"/>
            <w:vAlign w:val="center"/>
          </w:tcPr>
          <w:p w14:paraId="6F9EA099">
            <w:pPr>
              <w:keepNext w:val="0"/>
              <w:keepLines w:val="0"/>
              <w:pageBreakBefore w:val="0"/>
              <w:widowControl w:val="0"/>
              <w:shd w:val="clear" w:color="auto" w:fill="auto"/>
              <w:tabs>
                <w:tab w:val="left" w:pos="616"/>
              </w:tabs>
              <w:kinsoku/>
              <w:wordWrap/>
              <w:overflowPunct/>
              <w:topLinePunct/>
              <w:autoSpaceDE w:val="0"/>
              <w:autoSpaceDN w:val="0"/>
              <w:bidi w:val="0"/>
              <w:spacing w:line="400" w:lineRule="exact"/>
              <w:ind w:left="0" w:leftChars="0" w:right="0"/>
              <w:jc w:val="center"/>
              <w:rPr>
                <w:rFonts w:hint="eastAsia" w:ascii="仿宋_GB2312" w:hAnsi="仿宋_GB2312" w:eastAsia="仿宋_GB2312" w:cs="仿宋_GB2312"/>
                <w:color w:val="000000"/>
                <w:spacing w:val="0"/>
                <w:sz w:val="28"/>
                <w:szCs w:val="28"/>
                <w:highlight w:val="none"/>
                <w:u w:val="none"/>
              </w:rPr>
            </w:pPr>
            <w:r>
              <w:rPr>
                <w:rFonts w:hint="eastAsia" w:ascii="仿宋_GB2312" w:hAnsi="仿宋_GB2312" w:eastAsia="仿宋_GB2312" w:cs="仿宋_GB2312"/>
                <w:color w:val="000000"/>
                <w:spacing w:val="0"/>
                <w:sz w:val="28"/>
                <w:szCs w:val="28"/>
                <w:highlight w:val="none"/>
                <w:u w:val="none"/>
              </w:rPr>
              <w:t>150</w:t>
            </w:r>
          </w:p>
        </w:tc>
        <w:tc>
          <w:tcPr>
            <w:tcW w:w="2299" w:type="dxa"/>
            <w:vMerge w:val="continue"/>
            <w:vAlign w:val="center"/>
          </w:tcPr>
          <w:p w14:paraId="36C04DA8">
            <w:pPr>
              <w:keepNext w:val="0"/>
              <w:keepLines w:val="0"/>
              <w:pageBreakBefore w:val="0"/>
              <w:widowControl w:val="0"/>
              <w:shd w:val="clear" w:color="auto" w:fill="auto"/>
              <w:kinsoku/>
              <w:wordWrap/>
              <w:overflowPunct/>
              <w:topLinePunct/>
              <w:autoSpaceDE w:val="0"/>
              <w:autoSpaceDN w:val="0"/>
              <w:bidi w:val="0"/>
              <w:spacing w:line="400" w:lineRule="exact"/>
              <w:ind w:left="0" w:leftChars="0" w:right="0"/>
              <w:jc w:val="center"/>
              <w:rPr>
                <w:rFonts w:hint="eastAsia" w:ascii="仿宋_GB2312" w:hAnsi="仿宋_GB2312" w:eastAsia="仿宋_GB2312" w:cs="仿宋_GB2312"/>
                <w:color w:val="000000"/>
                <w:spacing w:val="0"/>
                <w:sz w:val="28"/>
                <w:szCs w:val="28"/>
                <w:highlight w:val="none"/>
                <w:u w:val="none"/>
              </w:rPr>
            </w:pPr>
          </w:p>
        </w:tc>
      </w:tr>
      <w:tr w14:paraId="240A7F3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66" w:hRule="atLeast"/>
          <w:jc w:val="center"/>
        </w:trPr>
        <w:tc>
          <w:tcPr>
            <w:tcW w:w="1557" w:type="dxa"/>
            <w:vAlign w:val="center"/>
          </w:tcPr>
          <w:p w14:paraId="45B64058">
            <w:pPr>
              <w:keepNext w:val="0"/>
              <w:keepLines w:val="0"/>
              <w:pageBreakBefore w:val="0"/>
              <w:widowControl w:val="0"/>
              <w:shd w:val="clear" w:color="auto" w:fill="auto"/>
              <w:kinsoku/>
              <w:wordWrap/>
              <w:overflowPunct/>
              <w:topLinePunct/>
              <w:autoSpaceDE w:val="0"/>
              <w:autoSpaceDN w:val="0"/>
              <w:bidi w:val="0"/>
              <w:spacing w:line="400" w:lineRule="exact"/>
              <w:ind w:left="0" w:leftChars="0" w:right="0"/>
              <w:jc w:val="center"/>
              <w:rPr>
                <w:rFonts w:hint="eastAsia" w:ascii="仿宋_GB2312" w:hAnsi="仿宋_GB2312" w:eastAsia="仿宋_GB2312" w:cs="仿宋_GB2312"/>
                <w:color w:val="000000"/>
                <w:spacing w:val="0"/>
                <w:sz w:val="28"/>
                <w:szCs w:val="28"/>
                <w:highlight w:val="none"/>
                <w:u w:val="none"/>
              </w:rPr>
            </w:pPr>
            <w:r>
              <w:rPr>
                <w:rFonts w:hint="eastAsia" w:ascii="仿宋_GB2312" w:hAnsi="仿宋_GB2312" w:eastAsia="仿宋_GB2312" w:cs="仿宋_GB2312"/>
                <w:color w:val="000000"/>
                <w:spacing w:val="0"/>
                <w:sz w:val="28"/>
                <w:szCs w:val="28"/>
                <w:highlight w:val="none"/>
                <w:u w:val="none"/>
              </w:rPr>
              <w:t>四级</w:t>
            </w:r>
          </w:p>
        </w:tc>
        <w:tc>
          <w:tcPr>
            <w:tcW w:w="3079" w:type="dxa"/>
            <w:vAlign w:val="center"/>
          </w:tcPr>
          <w:p w14:paraId="6FA2C2AC">
            <w:pPr>
              <w:keepNext w:val="0"/>
              <w:keepLines w:val="0"/>
              <w:pageBreakBefore w:val="0"/>
              <w:widowControl w:val="0"/>
              <w:shd w:val="clear" w:color="auto" w:fill="auto"/>
              <w:kinsoku/>
              <w:wordWrap/>
              <w:overflowPunct/>
              <w:topLinePunct/>
              <w:autoSpaceDE w:val="0"/>
              <w:autoSpaceDN w:val="0"/>
              <w:bidi w:val="0"/>
              <w:spacing w:line="400" w:lineRule="exact"/>
              <w:ind w:left="0" w:leftChars="0" w:right="0"/>
              <w:jc w:val="center"/>
              <w:rPr>
                <w:rFonts w:hint="eastAsia" w:ascii="仿宋_GB2312" w:hAnsi="仿宋_GB2312" w:eastAsia="仿宋_GB2312" w:cs="仿宋_GB2312"/>
                <w:color w:val="000000"/>
                <w:spacing w:val="0"/>
                <w:sz w:val="28"/>
                <w:szCs w:val="28"/>
                <w:highlight w:val="none"/>
                <w:u w:val="none"/>
                <w:lang w:eastAsia="zh-CN"/>
              </w:rPr>
            </w:pPr>
            <w:r>
              <w:rPr>
                <w:rFonts w:hint="eastAsia" w:ascii="仿宋_GB2312" w:hAnsi="仿宋_GB2312" w:eastAsia="仿宋_GB2312" w:cs="仿宋_GB2312"/>
                <w:color w:val="000000"/>
                <w:spacing w:val="0"/>
                <w:sz w:val="28"/>
                <w:szCs w:val="28"/>
                <w:highlight w:val="none"/>
                <w:u w:val="none"/>
                <w:lang w:eastAsia="zh-CN"/>
              </w:rPr>
              <w:t>满足一级装修装饰项目中的任意一项内容</w:t>
            </w:r>
          </w:p>
        </w:tc>
        <w:tc>
          <w:tcPr>
            <w:tcW w:w="1887" w:type="dxa"/>
            <w:vAlign w:val="center"/>
          </w:tcPr>
          <w:p w14:paraId="624BAF0B">
            <w:pPr>
              <w:keepNext w:val="0"/>
              <w:keepLines w:val="0"/>
              <w:pageBreakBefore w:val="0"/>
              <w:widowControl w:val="0"/>
              <w:shd w:val="clear" w:color="auto" w:fill="auto"/>
              <w:tabs>
                <w:tab w:val="left" w:pos="616"/>
              </w:tabs>
              <w:kinsoku/>
              <w:wordWrap/>
              <w:overflowPunct/>
              <w:topLinePunct/>
              <w:autoSpaceDE w:val="0"/>
              <w:autoSpaceDN w:val="0"/>
              <w:bidi w:val="0"/>
              <w:spacing w:line="400" w:lineRule="exact"/>
              <w:ind w:left="0" w:leftChars="0" w:right="0"/>
              <w:jc w:val="center"/>
              <w:rPr>
                <w:rFonts w:hint="eastAsia" w:ascii="仿宋_GB2312" w:hAnsi="仿宋_GB2312" w:eastAsia="仿宋_GB2312" w:cs="仿宋_GB2312"/>
                <w:color w:val="000000"/>
                <w:spacing w:val="0"/>
                <w:sz w:val="28"/>
                <w:szCs w:val="28"/>
                <w:highlight w:val="none"/>
                <w:u w:val="none"/>
              </w:rPr>
            </w:pPr>
            <w:r>
              <w:rPr>
                <w:rFonts w:hint="eastAsia" w:ascii="仿宋_GB2312" w:hAnsi="仿宋_GB2312" w:eastAsia="仿宋_GB2312" w:cs="仿宋_GB2312"/>
                <w:color w:val="000000"/>
                <w:spacing w:val="0"/>
                <w:sz w:val="28"/>
                <w:szCs w:val="28"/>
                <w:highlight w:val="none"/>
                <w:u w:val="none"/>
              </w:rPr>
              <w:t>80</w:t>
            </w:r>
          </w:p>
        </w:tc>
        <w:tc>
          <w:tcPr>
            <w:tcW w:w="2299" w:type="dxa"/>
            <w:vMerge w:val="continue"/>
            <w:vAlign w:val="center"/>
          </w:tcPr>
          <w:p w14:paraId="6A799DC0">
            <w:pPr>
              <w:keepNext w:val="0"/>
              <w:keepLines w:val="0"/>
              <w:pageBreakBefore w:val="0"/>
              <w:widowControl w:val="0"/>
              <w:shd w:val="clear" w:color="auto" w:fill="auto"/>
              <w:kinsoku/>
              <w:wordWrap/>
              <w:overflowPunct/>
              <w:topLinePunct/>
              <w:autoSpaceDE w:val="0"/>
              <w:autoSpaceDN w:val="0"/>
              <w:bidi w:val="0"/>
              <w:spacing w:line="400" w:lineRule="exact"/>
              <w:ind w:left="0" w:leftChars="0" w:right="0"/>
              <w:jc w:val="center"/>
              <w:rPr>
                <w:rFonts w:hint="eastAsia" w:ascii="仿宋_GB2312" w:hAnsi="仿宋_GB2312" w:eastAsia="仿宋_GB2312" w:cs="仿宋_GB2312"/>
                <w:color w:val="000000"/>
                <w:spacing w:val="0"/>
                <w:sz w:val="28"/>
                <w:szCs w:val="28"/>
                <w:highlight w:val="none"/>
                <w:u w:val="none"/>
              </w:rPr>
            </w:pPr>
          </w:p>
        </w:tc>
      </w:tr>
    </w:tbl>
    <w:p w14:paraId="459CFE1E">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both"/>
        <w:rPr>
          <w:rFonts w:ascii="黑体" w:hAnsi="黑体" w:eastAsia="黑体" w:cs="黑体"/>
          <w:color w:val="000000"/>
          <w:spacing w:val="0"/>
          <w:sz w:val="31"/>
          <w:szCs w:val="31"/>
          <w:highlight w:val="none"/>
          <w:u w:val="none"/>
        </w:rPr>
      </w:pPr>
    </w:p>
    <w:p w14:paraId="7F9E37B6">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both"/>
        <w:outlineLvl w:val="0"/>
        <w:rPr>
          <w:rFonts w:hint="default" w:ascii="方正小标宋简体" w:hAnsi="方正小标宋简体" w:eastAsia="宋体" w:cs="方正小标宋简体"/>
          <w:color w:val="000000"/>
          <w:spacing w:val="0"/>
          <w:kern w:val="2"/>
          <w:sz w:val="28"/>
          <w:szCs w:val="96"/>
          <w:highlight w:val="none"/>
          <w:u w:val="none"/>
          <w:lang w:val="en-US" w:eastAsia="zh-CN" w:bidi="ar-SA"/>
        </w:rPr>
      </w:pPr>
      <w:r>
        <w:rPr>
          <w:rFonts w:hint="eastAsia" w:ascii="黑体" w:hAnsi="黑体" w:eastAsia="黑体" w:cs="黑体"/>
          <w:color w:val="000000"/>
          <w:spacing w:val="0"/>
          <w:kern w:val="2"/>
          <w:sz w:val="28"/>
          <w:szCs w:val="31"/>
          <w:highlight w:val="none"/>
          <w:u w:val="none"/>
          <w:lang w:val="en-US" w:eastAsia="zh-CN" w:bidi="ar-SA"/>
        </w:rPr>
        <w:br w:type="page"/>
      </w:r>
      <w:r>
        <w:rPr>
          <w:rFonts w:hint="eastAsia" w:ascii="黑体" w:hAnsi="黑体" w:eastAsia="黑体" w:cs="黑体"/>
          <w:color w:val="000000"/>
          <w:spacing w:val="0"/>
          <w:kern w:val="2"/>
          <w:sz w:val="32"/>
          <w:szCs w:val="32"/>
          <w:highlight w:val="none"/>
          <w:u w:val="none"/>
          <w:lang w:val="en-US" w:eastAsia="zh-CN" w:bidi="ar-SA"/>
        </w:rPr>
        <w:t>附件6</w:t>
      </w:r>
    </w:p>
    <w:p w14:paraId="33671FB7">
      <w:pPr>
        <w:keepNext w:val="0"/>
        <w:keepLines w:val="0"/>
        <w:pageBreakBefore w:val="0"/>
        <w:widowControl w:val="0"/>
        <w:shd w:val="clear" w:color="auto" w:fill="auto"/>
        <w:kinsoku/>
        <w:wordWrap/>
        <w:overflowPunct/>
        <w:topLinePunct/>
        <w:autoSpaceDE w:val="0"/>
        <w:autoSpaceDN w:val="0"/>
        <w:bidi w:val="0"/>
        <w:adjustRightInd w:val="0"/>
        <w:snapToGrid w:val="0"/>
        <w:spacing w:line="600" w:lineRule="exact"/>
        <w:ind w:left="0" w:leftChars="0" w:right="0"/>
        <w:jc w:val="both"/>
        <w:textAlignment w:val="baseline"/>
        <w:outlineLvl w:val="0"/>
        <w:rPr>
          <w:rFonts w:hint="eastAsia" w:ascii="方正小标宋简体" w:hAnsi="方正小标宋简体" w:eastAsia="方正小标宋简体" w:cs="方正小标宋简体"/>
          <w:color w:val="000000"/>
          <w:spacing w:val="0"/>
          <w:kern w:val="2"/>
          <w:sz w:val="44"/>
          <w:szCs w:val="44"/>
          <w:highlight w:val="none"/>
          <w:u w:val="none"/>
          <w:lang w:val="en-US" w:eastAsia="zh-CN" w:bidi="ar-SA"/>
        </w:rPr>
      </w:pPr>
    </w:p>
    <w:p w14:paraId="575F9F7B">
      <w:pPr>
        <w:keepNext w:val="0"/>
        <w:keepLines w:val="0"/>
        <w:pageBreakBefore w:val="0"/>
        <w:widowControl w:val="0"/>
        <w:shd w:val="clear" w:color="auto" w:fill="auto"/>
        <w:kinsoku/>
        <w:wordWrap/>
        <w:overflowPunct/>
        <w:topLinePunct/>
        <w:autoSpaceDE w:val="0"/>
        <w:autoSpaceDN w:val="0"/>
        <w:bidi w:val="0"/>
        <w:adjustRightInd w:val="0"/>
        <w:snapToGrid w:val="0"/>
        <w:spacing w:line="600" w:lineRule="exact"/>
        <w:ind w:left="0" w:leftChars="0" w:right="0"/>
        <w:jc w:val="center"/>
        <w:textAlignment w:val="baseline"/>
        <w:outlineLvl w:val="0"/>
        <w:rPr>
          <w:rFonts w:hint="eastAsia" w:ascii="方正小标宋简体" w:hAnsi="方正小标宋简体" w:eastAsia="方正小标宋简体" w:cs="方正小标宋简体"/>
          <w:color w:val="000000"/>
          <w:spacing w:val="0"/>
          <w:kern w:val="2"/>
          <w:sz w:val="44"/>
          <w:szCs w:val="44"/>
          <w:highlight w:val="none"/>
          <w:u w:val="none"/>
          <w:lang w:val="en-US" w:eastAsia="zh-CN" w:bidi="ar-SA"/>
        </w:rPr>
      </w:pPr>
      <w:r>
        <w:rPr>
          <w:rFonts w:hint="eastAsia" w:ascii="方正小标宋简体" w:hAnsi="方正小标宋简体" w:eastAsia="方正小标宋简体" w:cs="方正小标宋简体"/>
          <w:color w:val="000000"/>
          <w:spacing w:val="0"/>
          <w:kern w:val="2"/>
          <w:sz w:val="44"/>
          <w:szCs w:val="44"/>
          <w:highlight w:val="none"/>
          <w:u w:val="none"/>
          <w:lang w:val="en-US" w:eastAsia="zh-CN" w:bidi="ar-SA"/>
        </w:rPr>
        <w:t>峨边站站通道建设项目畜禽及养殖设施搬迁</w:t>
      </w:r>
    </w:p>
    <w:p w14:paraId="645DA3C4">
      <w:pPr>
        <w:keepNext w:val="0"/>
        <w:keepLines w:val="0"/>
        <w:pageBreakBefore w:val="0"/>
        <w:widowControl w:val="0"/>
        <w:shd w:val="clear" w:color="auto" w:fill="auto"/>
        <w:kinsoku/>
        <w:wordWrap/>
        <w:overflowPunct/>
        <w:topLinePunct/>
        <w:autoSpaceDE w:val="0"/>
        <w:autoSpaceDN w:val="0"/>
        <w:bidi w:val="0"/>
        <w:adjustRightInd w:val="0"/>
        <w:snapToGrid w:val="0"/>
        <w:spacing w:line="600" w:lineRule="exact"/>
        <w:ind w:left="0" w:leftChars="0" w:right="0"/>
        <w:jc w:val="center"/>
        <w:textAlignment w:val="baseline"/>
        <w:outlineLvl w:val="0"/>
        <w:rPr>
          <w:rFonts w:hint="eastAsia" w:ascii="方正小标宋简体" w:hAnsi="方正小标宋简体" w:eastAsia="方正小标宋简体" w:cs="方正小标宋简体"/>
          <w:color w:val="000000"/>
          <w:spacing w:val="0"/>
          <w:kern w:val="2"/>
          <w:sz w:val="44"/>
          <w:szCs w:val="44"/>
          <w:highlight w:val="none"/>
          <w:u w:val="none"/>
          <w:lang w:val="en-US" w:eastAsia="zh-CN" w:bidi="ar-SA"/>
        </w:rPr>
      </w:pPr>
      <w:r>
        <w:rPr>
          <w:rFonts w:hint="eastAsia" w:ascii="方正小标宋简体" w:hAnsi="方正小标宋简体" w:eastAsia="方正小标宋简体" w:cs="方正小标宋简体"/>
          <w:color w:val="000000"/>
          <w:spacing w:val="0"/>
          <w:kern w:val="2"/>
          <w:sz w:val="44"/>
          <w:szCs w:val="44"/>
          <w:highlight w:val="none"/>
          <w:u w:val="none"/>
          <w:lang w:val="en-US" w:eastAsia="zh-CN" w:bidi="ar-SA"/>
        </w:rPr>
        <w:t>补偿标准</w:t>
      </w:r>
    </w:p>
    <w:p w14:paraId="3D210F5A">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firstLine="640" w:firstLineChars="200"/>
        <w:jc w:val="both"/>
        <w:rPr>
          <w:rFonts w:hint="eastAsia" w:ascii="黑体" w:hAnsi="黑体" w:eastAsia="黑体" w:cs="黑体"/>
          <w:color w:val="000000"/>
          <w:spacing w:val="0"/>
          <w:sz w:val="32"/>
          <w:szCs w:val="32"/>
          <w:highlight w:val="none"/>
          <w:u w:val="none"/>
          <w:lang w:eastAsia="zh-CN"/>
        </w:rPr>
      </w:pPr>
    </w:p>
    <w:p w14:paraId="64867D8C">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firstLine="640" w:firstLineChars="200"/>
        <w:jc w:val="both"/>
        <w:rPr>
          <w:rFonts w:hint="eastAsia" w:ascii="黑体" w:hAnsi="黑体" w:eastAsia="黑体" w:cs="黑体"/>
          <w:color w:val="000000"/>
          <w:spacing w:val="0"/>
          <w:sz w:val="32"/>
          <w:szCs w:val="32"/>
          <w:highlight w:val="none"/>
          <w:u w:val="none"/>
        </w:rPr>
      </w:pPr>
      <w:r>
        <w:rPr>
          <w:rFonts w:hint="eastAsia" w:ascii="黑体" w:hAnsi="黑体" w:eastAsia="黑体" w:cs="黑体"/>
          <w:color w:val="000000"/>
          <w:spacing w:val="0"/>
          <w:sz w:val="32"/>
          <w:szCs w:val="32"/>
          <w:highlight w:val="none"/>
          <w:u w:val="none"/>
          <w:lang w:eastAsia="zh-CN"/>
        </w:rPr>
        <w:t>一、</w:t>
      </w:r>
      <w:r>
        <w:rPr>
          <w:rFonts w:hint="eastAsia" w:ascii="黑体" w:hAnsi="黑体" w:eastAsia="黑体" w:cs="黑体"/>
          <w:color w:val="000000"/>
          <w:spacing w:val="0"/>
          <w:sz w:val="32"/>
          <w:szCs w:val="32"/>
          <w:highlight w:val="none"/>
          <w:u w:val="none"/>
        </w:rPr>
        <w:t>畜禽</w:t>
      </w:r>
      <w:r>
        <w:rPr>
          <w:rFonts w:hint="eastAsia" w:ascii="黑体" w:hAnsi="黑体" w:eastAsia="黑体" w:cs="黑体"/>
          <w:color w:val="000000"/>
          <w:spacing w:val="0"/>
          <w:sz w:val="32"/>
          <w:szCs w:val="32"/>
          <w:highlight w:val="none"/>
          <w:u w:val="none"/>
          <w:lang w:val="en-US" w:eastAsia="zh-CN"/>
        </w:rPr>
        <w:t>搬迁</w:t>
      </w:r>
      <w:r>
        <w:rPr>
          <w:rFonts w:hint="eastAsia" w:ascii="黑体" w:hAnsi="黑体" w:eastAsia="黑体" w:cs="黑体"/>
          <w:color w:val="000000"/>
          <w:spacing w:val="0"/>
          <w:sz w:val="32"/>
          <w:szCs w:val="32"/>
          <w:highlight w:val="none"/>
          <w:u w:val="none"/>
        </w:rPr>
        <w:t>补偿标准</w:t>
      </w:r>
    </w:p>
    <w:tbl>
      <w:tblPr>
        <w:tblStyle w:val="20"/>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928"/>
        <w:gridCol w:w="3230"/>
        <w:gridCol w:w="908"/>
        <w:gridCol w:w="1902"/>
        <w:gridCol w:w="1882"/>
      </w:tblGrid>
      <w:tr w14:paraId="45A54EB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928" w:type="dxa"/>
            <w:vAlign w:val="center"/>
          </w:tcPr>
          <w:p w14:paraId="268CB815">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000000"/>
                <w:spacing w:val="0"/>
                <w:sz w:val="24"/>
                <w:szCs w:val="24"/>
                <w:highlight w:val="none"/>
                <w:u w:val="none"/>
              </w:rPr>
            </w:pPr>
            <w:r>
              <w:rPr>
                <w:rFonts w:hint="eastAsia" w:ascii="仿宋_GB2312" w:hAnsi="仿宋_GB2312" w:eastAsia="仿宋_GB2312" w:cs="仿宋_GB2312"/>
                <w:color w:val="000000"/>
                <w:spacing w:val="0"/>
                <w:sz w:val="24"/>
                <w:szCs w:val="24"/>
                <w:highlight w:val="none"/>
                <w:u w:val="none"/>
              </w:rPr>
              <w:t>类别</w:t>
            </w:r>
          </w:p>
        </w:tc>
        <w:tc>
          <w:tcPr>
            <w:tcW w:w="3230" w:type="dxa"/>
            <w:vAlign w:val="center"/>
          </w:tcPr>
          <w:p w14:paraId="00C3CC0D">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000000"/>
                <w:spacing w:val="0"/>
                <w:sz w:val="24"/>
                <w:szCs w:val="24"/>
                <w:highlight w:val="none"/>
                <w:u w:val="none"/>
              </w:rPr>
            </w:pPr>
            <w:r>
              <w:rPr>
                <w:rFonts w:hint="eastAsia" w:ascii="仿宋_GB2312" w:hAnsi="仿宋_GB2312" w:eastAsia="仿宋_GB2312" w:cs="仿宋_GB2312"/>
                <w:color w:val="000000"/>
                <w:spacing w:val="0"/>
                <w:sz w:val="24"/>
                <w:szCs w:val="24"/>
                <w:highlight w:val="none"/>
                <w:u w:val="none"/>
              </w:rPr>
              <w:t>规格</w:t>
            </w:r>
          </w:p>
        </w:tc>
        <w:tc>
          <w:tcPr>
            <w:tcW w:w="908" w:type="dxa"/>
            <w:vAlign w:val="center"/>
          </w:tcPr>
          <w:p w14:paraId="075AD6CC">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000000"/>
                <w:spacing w:val="0"/>
                <w:sz w:val="24"/>
                <w:szCs w:val="24"/>
                <w:highlight w:val="none"/>
                <w:u w:val="none"/>
              </w:rPr>
            </w:pPr>
            <w:r>
              <w:rPr>
                <w:rFonts w:hint="eastAsia" w:ascii="仿宋_GB2312" w:hAnsi="仿宋_GB2312" w:eastAsia="仿宋_GB2312" w:cs="仿宋_GB2312"/>
                <w:color w:val="000000"/>
                <w:spacing w:val="0"/>
                <w:sz w:val="24"/>
                <w:szCs w:val="24"/>
                <w:highlight w:val="none"/>
                <w:u w:val="none"/>
              </w:rPr>
              <w:t>单位</w:t>
            </w:r>
          </w:p>
        </w:tc>
        <w:tc>
          <w:tcPr>
            <w:tcW w:w="1902" w:type="dxa"/>
            <w:vAlign w:val="center"/>
          </w:tcPr>
          <w:p w14:paraId="715451A6">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000000"/>
                <w:spacing w:val="0"/>
                <w:sz w:val="24"/>
                <w:szCs w:val="24"/>
                <w:highlight w:val="none"/>
                <w:u w:val="none"/>
              </w:rPr>
            </w:pPr>
            <w:r>
              <w:rPr>
                <w:rFonts w:hint="eastAsia" w:ascii="仿宋_GB2312" w:hAnsi="仿宋_GB2312" w:eastAsia="仿宋_GB2312" w:cs="仿宋_GB2312"/>
                <w:color w:val="000000"/>
                <w:spacing w:val="0"/>
                <w:sz w:val="24"/>
                <w:szCs w:val="24"/>
                <w:highlight w:val="none"/>
                <w:u w:val="none"/>
              </w:rPr>
              <w:t>补偿标准（元）</w:t>
            </w:r>
          </w:p>
        </w:tc>
        <w:tc>
          <w:tcPr>
            <w:tcW w:w="1882" w:type="dxa"/>
            <w:vAlign w:val="center"/>
          </w:tcPr>
          <w:p w14:paraId="4E7AC635">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000000"/>
                <w:spacing w:val="0"/>
                <w:sz w:val="24"/>
                <w:szCs w:val="24"/>
                <w:highlight w:val="none"/>
                <w:u w:val="none"/>
              </w:rPr>
            </w:pPr>
            <w:r>
              <w:rPr>
                <w:rFonts w:hint="eastAsia" w:ascii="仿宋_GB2312" w:hAnsi="仿宋_GB2312" w:eastAsia="仿宋_GB2312" w:cs="仿宋_GB2312"/>
                <w:color w:val="000000"/>
                <w:spacing w:val="0"/>
                <w:sz w:val="24"/>
                <w:szCs w:val="24"/>
                <w:highlight w:val="none"/>
                <w:u w:val="none"/>
              </w:rPr>
              <w:t>备注</w:t>
            </w:r>
          </w:p>
        </w:tc>
      </w:tr>
      <w:tr w14:paraId="37DDC84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928" w:type="dxa"/>
            <w:vMerge w:val="restart"/>
            <w:tcBorders>
              <w:bottom w:val="nil"/>
            </w:tcBorders>
            <w:vAlign w:val="center"/>
          </w:tcPr>
          <w:p w14:paraId="3CC6146F">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000000"/>
                <w:spacing w:val="0"/>
                <w:kern w:val="2"/>
                <w:sz w:val="24"/>
                <w:szCs w:val="24"/>
                <w:highlight w:val="none"/>
                <w:u w:val="none"/>
                <w:lang w:val="en-US" w:eastAsia="en-US" w:bidi="ar-SA"/>
              </w:rPr>
            </w:pPr>
            <w:r>
              <w:rPr>
                <w:rFonts w:hint="eastAsia" w:ascii="仿宋_GB2312" w:hAnsi="仿宋_GB2312" w:eastAsia="仿宋_GB2312" w:cs="仿宋_GB2312"/>
                <w:color w:val="000000"/>
                <w:spacing w:val="0"/>
                <w:kern w:val="2"/>
                <w:sz w:val="24"/>
                <w:szCs w:val="24"/>
                <w:highlight w:val="none"/>
                <w:u w:val="none"/>
                <w:lang w:val="en-US" w:eastAsia="en-US" w:bidi="ar-SA"/>
              </w:rPr>
              <w:t>鸡</w:t>
            </w:r>
          </w:p>
        </w:tc>
        <w:tc>
          <w:tcPr>
            <w:tcW w:w="3230" w:type="dxa"/>
            <w:vAlign w:val="center"/>
          </w:tcPr>
          <w:p w14:paraId="18634ED7">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000000"/>
                <w:spacing w:val="0"/>
                <w:kern w:val="2"/>
                <w:sz w:val="24"/>
                <w:szCs w:val="24"/>
                <w:highlight w:val="none"/>
                <w:u w:val="none"/>
                <w:lang w:val="en-US" w:eastAsia="en-US" w:bidi="ar-SA"/>
              </w:rPr>
            </w:pPr>
            <w:r>
              <w:rPr>
                <w:rFonts w:hint="eastAsia" w:ascii="仿宋_GB2312" w:hAnsi="仿宋_GB2312" w:eastAsia="仿宋_GB2312" w:cs="仿宋_GB2312"/>
                <w:color w:val="000000"/>
                <w:spacing w:val="0"/>
                <w:kern w:val="2"/>
                <w:sz w:val="24"/>
                <w:szCs w:val="24"/>
                <w:highlight w:val="none"/>
                <w:u w:val="none"/>
                <w:lang w:val="en-US" w:eastAsia="en-US" w:bidi="ar-SA"/>
              </w:rPr>
              <w:t>肉鸡</w:t>
            </w:r>
          </w:p>
        </w:tc>
        <w:tc>
          <w:tcPr>
            <w:tcW w:w="908" w:type="dxa"/>
            <w:vAlign w:val="center"/>
          </w:tcPr>
          <w:p w14:paraId="3E452910">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000000"/>
                <w:spacing w:val="0"/>
                <w:kern w:val="2"/>
                <w:sz w:val="24"/>
                <w:szCs w:val="24"/>
                <w:highlight w:val="none"/>
                <w:u w:val="none"/>
                <w:lang w:val="en-US" w:eastAsia="en-US" w:bidi="ar-SA"/>
              </w:rPr>
            </w:pPr>
            <w:r>
              <w:rPr>
                <w:rFonts w:hint="eastAsia" w:ascii="仿宋_GB2312" w:hAnsi="仿宋_GB2312" w:eastAsia="仿宋_GB2312" w:cs="仿宋_GB2312"/>
                <w:color w:val="000000"/>
                <w:spacing w:val="0"/>
                <w:kern w:val="2"/>
                <w:sz w:val="24"/>
                <w:szCs w:val="24"/>
                <w:highlight w:val="none"/>
                <w:u w:val="none"/>
                <w:lang w:val="en-US" w:eastAsia="en-US" w:bidi="ar-SA"/>
              </w:rPr>
              <w:t>只</w:t>
            </w:r>
          </w:p>
        </w:tc>
        <w:tc>
          <w:tcPr>
            <w:tcW w:w="1902" w:type="dxa"/>
            <w:vAlign w:val="center"/>
          </w:tcPr>
          <w:p w14:paraId="6C2107F6">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000000"/>
                <w:spacing w:val="0"/>
                <w:kern w:val="2"/>
                <w:sz w:val="24"/>
                <w:szCs w:val="24"/>
                <w:highlight w:val="none"/>
                <w:u w:val="none"/>
                <w:lang w:val="en-US" w:eastAsia="en-US" w:bidi="ar-SA"/>
              </w:rPr>
            </w:pPr>
            <w:r>
              <w:rPr>
                <w:rFonts w:hint="eastAsia" w:ascii="仿宋_GB2312" w:hAnsi="仿宋_GB2312" w:eastAsia="仿宋_GB2312" w:cs="仿宋_GB2312"/>
                <w:color w:val="000000"/>
                <w:spacing w:val="0"/>
                <w:kern w:val="2"/>
                <w:sz w:val="24"/>
                <w:szCs w:val="24"/>
                <w:highlight w:val="none"/>
                <w:u w:val="none"/>
                <w:lang w:val="en-US" w:eastAsia="en-US" w:bidi="ar-SA"/>
              </w:rPr>
              <w:t>4</w:t>
            </w:r>
          </w:p>
        </w:tc>
        <w:tc>
          <w:tcPr>
            <w:tcW w:w="1882" w:type="dxa"/>
            <w:vAlign w:val="center"/>
          </w:tcPr>
          <w:p w14:paraId="64D5B9E5">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000000"/>
                <w:spacing w:val="0"/>
                <w:sz w:val="24"/>
                <w:szCs w:val="24"/>
                <w:highlight w:val="none"/>
                <w:u w:val="none"/>
              </w:rPr>
            </w:pPr>
          </w:p>
        </w:tc>
      </w:tr>
      <w:tr w14:paraId="60B8FDF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928" w:type="dxa"/>
            <w:vMerge w:val="continue"/>
            <w:tcBorders>
              <w:top w:val="nil"/>
            </w:tcBorders>
            <w:vAlign w:val="center"/>
          </w:tcPr>
          <w:p w14:paraId="22B82CCA">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000000"/>
                <w:spacing w:val="0"/>
                <w:sz w:val="24"/>
                <w:szCs w:val="24"/>
                <w:highlight w:val="none"/>
                <w:u w:val="none"/>
              </w:rPr>
            </w:pPr>
          </w:p>
        </w:tc>
        <w:tc>
          <w:tcPr>
            <w:tcW w:w="3230" w:type="dxa"/>
            <w:vAlign w:val="center"/>
          </w:tcPr>
          <w:p w14:paraId="51A85437">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000000"/>
                <w:spacing w:val="0"/>
                <w:kern w:val="2"/>
                <w:sz w:val="24"/>
                <w:szCs w:val="24"/>
                <w:highlight w:val="none"/>
                <w:u w:val="none"/>
                <w:lang w:val="en-US" w:eastAsia="en-US" w:bidi="ar-SA"/>
              </w:rPr>
            </w:pPr>
            <w:r>
              <w:rPr>
                <w:rFonts w:hint="eastAsia" w:ascii="仿宋_GB2312" w:hAnsi="仿宋_GB2312" w:eastAsia="仿宋_GB2312" w:cs="仿宋_GB2312"/>
                <w:color w:val="000000"/>
                <w:spacing w:val="0"/>
                <w:kern w:val="2"/>
                <w:sz w:val="24"/>
                <w:szCs w:val="24"/>
                <w:highlight w:val="none"/>
                <w:u w:val="none"/>
                <w:lang w:val="en-US" w:eastAsia="en-US" w:bidi="ar-SA"/>
              </w:rPr>
              <w:t>蛋鸡</w:t>
            </w:r>
          </w:p>
        </w:tc>
        <w:tc>
          <w:tcPr>
            <w:tcW w:w="908" w:type="dxa"/>
            <w:vAlign w:val="center"/>
          </w:tcPr>
          <w:p w14:paraId="7FD3AF30">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000000"/>
                <w:spacing w:val="0"/>
                <w:kern w:val="2"/>
                <w:sz w:val="24"/>
                <w:szCs w:val="24"/>
                <w:highlight w:val="none"/>
                <w:u w:val="none"/>
                <w:lang w:val="en-US" w:eastAsia="en-US" w:bidi="ar-SA"/>
              </w:rPr>
            </w:pPr>
            <w:r>
              <w:rPr>
                <w:rFonts w:hint="eastAsia" w:ascii="仿宋_GB2312" w:hAnsi="仿宋_GB2312" w:eastAsia="仿宋_GB2312" w:cs="仿宋_GB2312"/>
                <w:color w:val="000000"/>
                <w:spacing w:val="0"/>
                <w:kern w:val="2"/>
                <w:sz w:val="24"/>
                <w:szCs w:val="24"/>
                <w:highlight w:val="none"/>
                <w:u w:val="none"/>
                <w:lang w:val="en-US" w:eastAsia="en-US" w:bidi="ar-SA"/>
              </w:rPr>
              <w:t>只</w:t>
            </w:r>
          </w:p>
        </w:tc>
        <w:tc>
          <w:tcPr>
            <w:tcW w:w="1902" w:type="dxa"/>
            <w:vAlign w:val="center"/>
          </w:tcPr>
          <w:p w14:paraId="2FD08A71">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000000"/>
                <w:spacing w:val="0"/>
                <w:kern w:val="2"/>
                <w:sz w:val="24"/>
                <w:szCs w:val="24"/>
                <w:highlight w:val="none"/>
                <w:u w:val="none"/>
                <w:lang w:val="en-US" w:eastAsia="en-US" w:bidi="ar-SA"/>
              </w:rPr>
            </w:pPr>
            <w:r>
              <w:rPr>
                <w:rFonts w:hint="eastAsia" w:ascii="仿宋_GB2312" w:hAnsi="仿宋_GB2312" w:eastAsia="仿宋_GB2312" w:cs="仿宋_GB2312"/>
                <w:color w:val="000000"/>
                <w:spacing w:val="0"/>
                <w:kern w:val="2"/>
                <w:sz w:val="24"/>
                <w:szCs w:val="24"/>
                <w:highlight w:val="none"/>
                <w:u w:val="none"/>
                <w:lang w:val="en-US" w:eastAsia="en-US" w:bidi="ar-SA"/>
              </w:rPr>
              <w:t>10</w:t>
            </w:r>
          </w:p>
        </w:tc>
        <w:tc>
          <w:tcPr>
            <w:tcW w:w="1882" w:type="dxa"/>
            <w:vAlign w:val="center"/>
          </w:tcPr>
          <w:p w14:paraId="3890C294">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000000"/>
                <w:spacing w:val="0"/>
                <w:sz w:val="24"/>
                <w:szCs w:val="24"/>
                <w:highlight w:val="none"/>
                <w:u w:val="none"/>
              </w:rPr>
            </w:pPr>
          </w:p>
        </w:tc>
      </w:tr>
      <w:tr w14:paraId="4C8E685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928" w:type="dxa"/>
            <w:vMerge w:val="restart"/>
            <w:tcBorders>
              <w:bottom w:val="nil"/>
            </w:tcBorders>
            <w:vAlign w:val="center"/>
          </w:tcPr>
          <w:p w14:paraId="0C660560">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000000"/>
                <w:spacing w:val="0"/>
                <w:kern w:val="2"/>
                <w:sz w:val="24"/>
                <w:szCs w:val="24"/>
                <w:highlight w:val="none"/>
                <w:u w:val="none"/>
                <w:lang w:val="en-US" w:eastAsia="en-US" w:bidi="ar-SA"/>
              </w:rPr>
            </w:pPr>
            <w:r>
              <w:rPr>
                <w:rFonts w:hint="eastAsia" w:ascii="仿宋_GB2312" w:hAnsi="仿宋_GB2312" w:eastAsia="仿宋_GB2312" w:cs="仿宋_GB2312"/>
                <w:color w:val="000000"/>
                <w:spacing w:val="0"/>
                <w:kern w:val="2"/>
                <w:sz w:val="24"/>
                <w:szCs w:val="24"/>
                <w:highlight w:val="none"/>
                <w:u w:val="none"/>
                <w:lang w:val="en-US" w:eastAsia="en-US" w:bidi="ar-SA"/>
              </w:rPr>
              <w:t>鸭</w:t>
            </w:r>
          </w:p>
        </w:tc>
        <w:tc>
          <w:tcPr>
            <w:tcW w:w="3230" w:type="dxa"/>
            <w:vAlign w:val="center"/>
          </w:tcPr>
          <w:p w14:paraId="7588251C">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000000"/>
                <w:spacing w:val="0"/>
                <w:kern w:val="2"/>
                <w:sz w:val="24"/>
                <w:szCs w:val="24"/>
                <w:highlight w:val="none"/>
                <w:u w:val="none"/>
                <w:lang w:val="en-US" w:eastAsia="en-US" w:bidi="ar-SA"/>
              </w:rPr>
            </w:pPr>
            <w:r>
              <w:rPr>
                <w:rFonts w:hint="eastAsia" w:ascii="仿宋_GB2312" w:hAnsi="仿宋_GB2312" w:eastAsia="仿宋_GB2312" w:cs="仿宋_GB2312"/>
                <w:color w:val="000000"/>
                <w:spacing w:val="0"/>
                <w:kern w:val="2"/>
                <w:sz w:val="24"/>
                <w:szCs w:val="24"/>
                <w:highlight w:val="none"/>
                <w:u w:val="none"/>
                <w:lang w:val="en-US" w:eastAsia="en-US" w:bidi="ar-SA"/>
              </w:rPr>
              <w:t>肉鸭</w:t>
            </w:r>
          </w:p>
        </w:tc>
        <w:tc>
          <w:tcPr>
            <w:tcW w:w="908" w:type="dxa"/>
            <w:vAlign w:val="center"/>
          </w:tcPr>
          <w:p w14:paraId="7BC98416">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000000"/>
                <w:spacing w:val="0"/>
                <w:kern w:val="2"/>
                <w:sz w:val="24"/>
                <w:szCs w:val="24"/>
                <w:highlight w:val="none"/>
                <w:u w:val="none"/>
                <w:lang w:val="en-US" w:eastAsia="en-US" w:bidi="ar-SA"/>
              </w:rPr>
            </w:pPr>
            <w:r>
              <w:rPr>
                <w:rFonts w:hint="eastAsia" w:ascii="仿宋_GB2312" w:hAnsi="仿宋_GB2312" w:eastAsia="仿宋_GB2312" w:cs="仿宋_GB2312"/>
                <w:color w:val="000000"/>
                <w:spacing w:val="0"/>
                <w:kern w:val="2"/>
                <w:sz w:val="24"/>
                <w:szCs w:val="24"/>
                <w:highlight w:val="none"/>
                <w:u w:val="none"/>
                <w:lang w:val="en-US" w:eastAsia="en-US" w:bidi="ar-SA"/>
              </w:rPr>
              <w:t>只</w:t>
            </w:r>
          </w:p>
        </w:tc>
        <w:tc>
          <w:tcPr>
            <w:tcW w:w="1902" w:type="dxa"/>
            <w:vAlign w:val="center"/>
          </w:tcPr>
          <w:p w14:paraId="3E4B30A0">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000000"/>
                <w:spacing w:val="0"/>
                <w:kern w:val="2"/>
                <w:sz w:val="24"/>
                <w:szCs w:val="24"/>
                <w:highlight w:val="none"/>
                <w:u w:val="none"/>
                <w:lang w:val="en-US" w:eastAsia="en-US" w:bidi="ar-SA"/>
              </w:rPr>
            </w:pPr>
            <w:r>
              <w:rPr>
                <w:rFonts w:hint="eastAsia" w:ascii="仿宋_GB2312" w:hAnsi="仿宋_GB2312" w:eastAsia="仿宋_GB2312" w:cs="仿宋_GB2312"/>
                <w:color w:val="000000"/>
                <w:spacing w:val="0"/>
                <w:kern w:val="2"/>
                <w:sz w:val="24"/>
                <w:szCs w:val="24"/>
                <w:highlight w:val="none"/>
                <w:u w:val="none"/>
                <w:lang w:val="en-US" w:eastAsia="en-US" w:bidi="ar-SA"/>
              </w:rPr>
              <w:t>2</w:t>
            </w:r>
          </w:p>
        </w:tc>
        <w:tc>
          <w:tcPr>
            <w:tcW w:w="1882" w:type="dxa"/>
            <w:vAlign w:val="center"/>
          </w:tcPr>
          <w:p w14:paraId="574FF307">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000000"/>
                <w:spacing w:val="0"/>
                <w:sz w:val="24"/>
                <w:szCs w:val="24"/>
                <w:highlight w:val="none"/>
                <w:u w:val="none"/>
              </w:rPr>
            </w:pPr>
          </w:p>
        </w:tc>
      </w:tr>
      <w:tr w14:paraId="43F9B28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928" w:type="dxa"/>
            <w:vMerge w:val="continue"/>
            <w:tcBorders>
              <w:top w:val="nil"/>
            </w:tcBorders>
            <w:vAlign w:val="center"/>
          </w:tcPr>
          <w:p w14:paraId="353DD2B6">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000000"/>
                <w:spacing w:val="0"/>
                <w:sz w:val="24"/>
                <w:szCs w:val="24"/>
                <w:highlight w:val="none"/>
                <w:u w:val="none"/>
              </w:rPr>
            </w:pPr>
          </w:p>
        </w:tc>
        <w:tc>
          <w:tcPr>
            <w:tcW w:w="3230" w:type="dxa"/>
            <w:vAlign w:val="center"/>
          </w:tcPr>
          <w:p w14:paraId="69C4C507">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000000"/>
                <w:spacing w:val="0"/>
                <w:kern w:val="2"/>
                <w:sz w:val="24"/>
                <w:szCs w:val="24"/>
                <w:highlight w:val="none"/>
                <w:u w:val="none"/>
                <w:lang w:val="en-US" w:eastAsia="en-US" w:bidi="ar-SA"/>
              </w:rPr>
            </w:pPr>
            <w:r>
              <w:rPr>
                <w:rFonts w:hint="eastAsia" w:ascii="仿宋_GB2312" w:hAnsi="仿宋_GB2312" w:eastAsia="仿宋_GB2312" w:cs="仿宋_GB2312"/>
                <w:color w:val="000000"/>
                <w:spacing w:val="0"/>
                <w:kern w:val="2"/>
                <w:sz w:val="24"/>
                <w:szCs w:val="24"/>
                <w:highlight w:val="none"/>
                <w:u w:val="none"/>
                <w:lang w:val="en-US" w:eastAsia="en-US" w:bidi="ar-SA"/>
              </w:rPr>
              <w:t>蛋鸭</w:t>
            </w:r>
          </w:p>
        </w:tc>
        <w:tc>
          <w:tcPr>
            <w:tcW w:w="908" w:type="dxa"/>
            <w:vAlign w:val="center"/>
          </w:tcPr>
          <w:p w14:paraId="364EB581">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000000"/>
                <w:spacing w:val="0"/>
                <w:kern w:val="2"/>
                <w:sz w:val="24"/>
                <w:szCs w:val="24"/>
                <w:highlight w:val="none"/>
                <w:u w:val="none"/>
                <w:lang w:val="en-US" w:eastAsia="en-US" w:bidi="ar-SA"/>
              </w:rPr>
            </w:pPr>
            <w:r>
              <w:rPr>
                <w:rFonts w:hint="eastAsia" w:ascii="仿宋_GB2312" w:hAnsi="仿宋_GB2312" w:eastAsia="仿宋_GB2312" w:cs="仿宋_GB2312"/>
                <w:color w:val="000000"/>
                <w:spacing w:val="0"/>
                <w:kern w:val="2"/>
                <w:sz w:val="24"/>
                <w:szCs w:val="24"/>
                <w:highlight w:val="none"/>
                <w:u w:val="none"/>
                <w:lang w:val="en-US" w:eastAsia="en-US" w:bidi="ar-SA"/>
              </w:rPr>
              <w:t>只</w:t>
            </w:r>
          </w:p>
        </w:tc>
        <w:tc>
          <w:tcPr>
            <w:tcW w:w="1902" w:type="dxa"/>
            <w:vAlign w:val="center"/>
          </w:tcPr>
          <w:p w14:paraId="23A8B6ED">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000000"/>
                <w:spacing w:val="0"/>
                <w:kern w:val="2"/>
                <w:sz w:val="24"/>
                <w:szCs w:val="24"/>
                <w:highlight w:val="none"/>
                <w:u w:val="none"/>
                <w:lang w:val="en-US" w:eastAsia="en-US" w:bidi="ar-SA"/>
              </w:rPr>
            </w:pPr>
            <w:r>
              <w:rPr>
                <w:rFonts w:hint="eastAsia" w:ascii="仿宋_GB2312" w:hAnsi="仿宋_GB2312" w:eastAsia="仿宋_GB2312" w:cs="仿宋_GB2312"/>
                <w:color w:val="000000"/>
                <w:spacing w:val="0"/>
                <w:kern w:val="2"/>
                <w:sz w:val="24"/>
                <w:szCs w:val="24"/>
                <w:highlight w:val="none"/>
                <w:u w:val="none"/>
                <w:lang w:val="en-US" w:eastAsia="en-US" w:bidi="ar-SA"/>
              </w:rPr>
              <w:t>5</w:t>
            </w:r>
          </w:p>
        </w:tc>
        <w:tc>
          <w:tcPr>
            <w:tcW w:w="1882" w:type="dxa"/>
            <w:vAlign w:val="center"/>
          </w:tcPr>
          <w:p w14:paraId="4C784F17">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000000"/>
                <w:spacing w:val="0"/>
                <w:sz w:val="24"/>
                <w:szCs w:val="24"/>
                <w:highlight w:val="none"/>
                <w:u w:val="none"/>
              </w:rPr>
            </w:pPr>
          </w:p>
        </w:tc>
      </w:tr>
      <w:tr w14:paraId="1D2F298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928" w:type="dxa"/>
            <w:vAlign w:val="center"/>
          </w:tcPr>
          <w:p w14:paraId="5CCB9E9E">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000000"/>
                <w:spacing w:val="0"/>
                <w:kern w:val="2"/>
                <w:sz w:val="24"/>
                <w:szCs w:val="24"/>
                <w:highlight w:val="none"/>
                <w:u w:val="none"/>
                <w:lang w:val="en-US" w:eastAsia="en-US" w:bidi="ar-SA"/>
              </w:rPr>
            </w:pPr>
            <w:r>
              <w:rPr>
                <w:rFonts w:hint="eastAsia" w:ascii="仿宋_GB2312" w:hAnsi="仿宋_GB2312" w:eastAsia="仿宋_GB2312" w:cs="仿宋_GB2312"/>
                <w:color w:val="000000"/>
                <w:spacing w:val="0"/>
                <w:kern w:val="2"/>
                <w:sz w:val="24"/>
                <w:szCs w:val="24"/>
                <w:highlight w:val="none"/>
                <w:u w:val="none"/>
                <w:lang w:val="en-US" w:eastAsia="en-US" w:bidi="ar-SA"/>
              </w:rPr>
              <w:t>兔</w:t>
            </w:r>
          </w:p>
        </w:tc>
        <w:tc>
          <w:tcPr>
            <w:tcW w:w="3230" w:type="dxa"/>
            <w:vAlign w:val="center"/>
          </w:tcPr>
          <w:p w14:paraId="76DF0DAD">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000000"/>
                <w:spacing w:val="0"/>
                <w:sz w:val="24"/>
                <w:szCs w:val="24"/>
                <w:highlight w:val="none"/>
                <w:u w:val="none"/>
              </w:rPr>
            </w:pPr>
          </w:p>
        </w:tc>
        <w:tc>
          <w:tcPr>
            <w:tcW w:w="908" w:type="dxa"/>
            <w:vAlign w:val="center"/>
          </w:tcPr>
          <w:p w14:paraId="3C2C9390">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000000"/>
                <w:spacing w:val="0"/>
                <w:kern w:val="2"/>
                <w:sz w:val="24"/>
                <w:szCs w:val="24"/>
                <w:highlight w:val="none"/>
                <w:u w:val="none"/>
                <w:lang w:val="en-US" w:eastAsia="en-US" w:bidi="ar-SA"/>
              </w:rPr>
            </w:pPr>
            <w:r>
              <w:rPr>
                <w:rFonts w:hint="eastAsia" w:ascii="仿宋_GB2312" w:hAnsi="仿宋_GB2312" w:eastAsia="仿宋_GB2312" w:cs="仿宋_GB2312"/>
                <w:color w:val="000000"/>
                <w:spacing w:val="0"/>
                <w:kern w:val="2"/>
                <w:sz w:val="24"/>
                <w:szCs w:val="24"/>
                <w:highlight w:val="none"/>
                <w:u w:val="none"/>
                <w:lang w:val="en-US" w:eastAsia="en-US" w:bidi="ar-SA"/>
              </w:rPr>
              <w:t>只</w:t>
            </w:r>
          </w:p>
        </w:tc>
        <w:tc>
          <w:tcPr>
            <w:tcW w:w="1902" w:type="dxa"/>
            <w:vAlign w:val="center"/>
          </w:tcPr>
          <w:p w14:paraId="65678346">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000000"/>
                <w:spacing w:val="0"/>
                <w:kern w:val="2"/>
                <w:sz w:val="24"/>
                <w:szCs w:val="24"/>
                <w:highlight w:val="none"/>
                <w:u w:val="none"/>
                <w:lang w:val="en-US" w:eastAsia="en-US" w:bidi="ar-SA"/>
              </w:rPr>
            </w:pPr>
            <w:r>
              <w:rPr>
                <w:rFonts w:hint="eastAsia" w:ascii="仿宋_GB2312" w:hAnsi="仿宋_GB2312" w:eastAsia="仿宋_GB2312" w:cs="仿宋_GB2312"/>
                <w:color w:val="000000"/>
                <w:spacing w:val="0"/>
                <w:kern w:val="2"/>
                <w:sz w:val="24"/>
                <w:szCs w:val="24"/>
                <w:highlight w:val="none"/>
                <w:u w:val="none"/>
                <w:lang w:val="en-US" w:eastAsia="en-US" w:bidi="ar-SA"/>
              </w:rPr>
              <w:t>3</w:t>
            </w:r>
          </w:p>
        </w:tc>
        <w:tc>
          <w:tcPr>
            <w:tcW w:w="1882" w:type="dxa"/>
            <w:vAlign w:val="center"/>
          </w:tcPr>
          <w:p w14:paraId="4D469F0D">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000000"/>
                <w:spacing w:val="0"/>
                <w:sz w:val="24"/>
                <w:szCs w:val="24"/>
                <w:highlight w:val="none"/>
                <w:u w:val="none"/>
              </w:rPr>
            </w:pPr>
          </w:p>
        </w:tc>
      </w:tr>
      <w:tr w14:paraId="75E7BF1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928" w:type="dxa"/>
            <w:vMerge w:val="restart"/>
            <w:tcBorders>
              <w:bottom w:val="nil"/>
            </w:tcBorders>
            <w:vAlign w:val="center"/>
          </w:tcPr>
          <w:p w14:paraId="66A510EA">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000000"/>
                <w:spacing w:val="0"/>
                <w:kern w:val="2"/>
                <w:sz w:val="24"/>
                <w:szCs w:val="24"/>
                <w:highlight w:val="none"/>
                <w:u w:val="none"/>
                <w:lang w:val="en-US" w:eastAsia="en-US" w:bidi="ar-SA"/>
              </w:rPr>
            </w:pPr>
            <w:r>
              <w:rPr>
                <w:rFonts w:hint="eastAsia" w:ascii="仿宋_GB2312" w:hAnsi="仿宋_GB2312" w:eastAsia="仿宋_GB2312" w:cs="仿宋_GB2312"/>
                <w:color w:val="000000"/>
                <w:spacing w:val="0"/>
                <w:kern w:val="2"/>
                <w:sz w:val="24"/>
                <w:szCs w:val="24"/>
                <w:highlight w:val="none"/>
                <w:u w:val="none"/>
                <w:lang w:val="en-US" w:eastAsia="en-US" w:bidi="ar-SA"/>
              </w:rPr>
              <w:t>猪</w:t>
            </w:r>
          </w:p>
        </w:tc>
        <w:tc>
          <w:tcPr>
            <w:tcW w:w="3230" w:type="dxa"/>
            <w:vAlign w:val="center"/>
          </w:tcPr>
          <w:p w14:paraId="72F4E4F3">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000000"/>
                <w:spacing w:val="0"/>
                <w:kern w:val="2"/>
                <w:sz w:val="24"/>
                <w:szCs w:val="24"/>
                <w:highlight w:val="none"/>
                <w:u w:val="none"/>
                <w:lang w:val="en-US" w:eastAsia="en-US" w:bidi="ar-SA"/>
              </w:rPr>
            </w:pPr>
            <w:r>
              <w:rPr>
                <w:rFonts w:hint="eastAsia" w:ascii="仿宋_GB2312" w:hAnsi="仿宋_GB2312" w:eastAsia="仿宋_GB2312" w:cs="仿宋_GB2312"/>
                <w:color w:val="000000"/>
                <w:spacing w:val="0"/>
                <w:kern w:val="2"/>
                <w:sz w:val="24"/>
                <w:szCs w:val="24"/>
                <w:highlight w:val="none"/>
                <w:u w:val="none"/>
                <w:lang w:val="en-US" w:eastAsia="en-US" w:bidi="ar-SA"/>
              </w:rPr>
              <w:t>壮年种猪</w:t>
            </w:r>
          </w:p>
        </w:tc>
        <w:tc>
          <w:tcPr>
            <w:tcW w:w="908" w:type="dxa"/>
            <w:vAlign w:val="center"/>
          </w:tcPr>
          <w:p w14:paraId="52743B3C">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000000"/>
                <w:spacing w:val="0"/>
                <w:kern w:val="2"/>
                <w:sz w:val="24"/>
                <w:szCs w:val="24"/>
                <w:highlight w:val="none"/>
                <w:u w:val="none"/>
                <w:lang w:val="en-US" w:eastAsia="en-US" w:bidi="ar-SA"/>
              </w:rPr>
            </w:pPr>
            <w:r>
              <w:rPr>
                <w:rFonts w:hint="eastAsia" w:ascii="仿宋_GB2312" w:hAnsi="仿宋_GB2312" w:eastAsia="仿宋_GB2312" w:cs="仿宋_GB2312"/>
                <w:color w:val="000000"/>
                <w:spacing w:val="0"/>
                <w:kern w:val="2"/>
                <w:sz w:val="24"/>
                <w:szCs w:val="24"/>
                <w:highlight w:val="none"/>
                <w:u w:val="none"/>
                <w:lang w:val="en-US" w:eastAsia="en-US" w:bidi="ar-SA"/>
              </w:rPr>
              <w:t>头</w:t>
            </w:r>
          </w:p>
        </w:tc>
        <w:tc>
          <w:tcPr>
            <w:tcW w:w="1902" w:type="dxa"/>
            <w:vAlign w:val="center"/>
          </w:tcPr>
          <w:p w14:paraId="31D33024">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000000"/>
                <w:spacing w:val="0"/>
                <w:kern w:val="2"/>
                <w:sz w:val="24"/>
                <w:szCs w:val="24"/>
                <w:highlight w:val="none"/>
                <w:u w:val="none"/>
                <w:lang w:val="en-US" w:eastAsia="en-US" w:bidi="ar-SA"/>
              </w:rPr>
            </w:pPr>
            <w:r>
              <w:rPr>
                <w:rFonts w:hint="eastAsia" w:ascii="仿宋_GB2312" w:hAnsi="仿宋_GB2312" w:eastAsia="仿宋_GB2312" w:cs="仿宋_GB2312"/>
                <w:color w:val="000000"/>
                <w:spacing w:val="0"/>
                <w:kern w:val="2"/>
                <w:sz w:val="24"/>
                <w:szCs w:val="24"/>
                <w:highlight w:val="none"/>
                <w:u w:val="none"/>
                <w:lang w:val="en-US" w:eastAsia="en-US" w:bidi="ar-SA"/>
              </w:rPr>
              <w:t>800</w:t>
            </w:r>
          </w:p>
        </w:tc>
        <w:tc>
          <w:tcPr>
            <w:tcW w:w="1882" w:type="dxa"/>
            <w:vAlign w:val="center"/>
          </w:tcPr>
          <w:p w14:paraId="3FEFB652">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000000"/>
                <w:spacing w:val="0"/>
                <w:sz w:val="24"/>
                <w:szCs w:val="24"/>
                <w:highlight w:val="none"/>
                <w:u w:val="none"/>
              </w:rPr>
            </w:pPr>
          </w:p>
        </w:tc>
      </w:tr>
      <w:tr w14:paraId="4647438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928" w:type="dxa"/>
            <w:vMerge w:val="continue"/>
            <w:tcBorders>
              <w:top w:val="nil"/>
            </w:tcBorders>
            <w:vAlign w:val="center"/>
          </w:tcPr>
          <w:p w14:paraId="6A7E0B4A">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000000"/>
                <w:spacing w:val="0"/>
                <w:sz w:val="24"/>
                <w:szCs w:val="24"/>
                <w:highlight w:val="none"/>
                <w:u w:val="none"/>
              </w:rPr>
            </w:pPr>
          </w:p>
        </w:tc>
        <w:tc>
          <w:tcPr>
            <w:tcW w:w="3230" w:type="dxa"/>
            <w:vAlign w:val="center"/>
          </w:tcPr>
          <w:p w14:paraId="55FADA3F">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000000"/>
                <w:spacing w:val="0"/>
                <w:kern w:val="2"/>
                <w:sz w:val="24"/>
                <w:szCs w:val="24"/>
                <w:highlight w:val="none"/>
                <w:u w:val="none"/>
                <w:lang w:val="en-US" w:eastAsia="zh-CN" w:bidi="ar-SA"/>
              </w:rPr>
            </w:pPr>
            <w:r>
              <w:rPr>
                <w:rFonts w:hint="eastAsia" w:ascii="仿宋_GB2312" w:hAnsi="仿宋_GB2312" w:eastAsia="仿宋_GB2312" w:cs="仿宋_GB2312"/>
                <w:color w:val="000000"/>
                <w:spacing w:val="0"/>
                <w:kern w:val="2"/>
                <w:sz w:val="24"/>
                <w:szCs w:val="24"/>
                <w:highlight w:val="none"/>
                <w:u w:val="none"/>
                <w:lang w:val="en-US" w:eastAsia="zh-CN" w:bidi="ar-SA"/>
              </w:rPr>
              <w:t>肉猪、淘汰种猪和母猪</w:t>
            </w:r>
          </w:p>
        </w:tc>
        <w:tc>
          <w:tcPr>
            <w:tcW w:w="908" w:type="dxa"/>
            <w:vAlign w:val="center"/>
          </w:tcPr>
          <w:p w14:paraId="0091934B">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000000"/>
                <w:spacing w:val="0"/>
                <w:kern w:val="2"/>
                <w:sz w:val="24"/>
                <w:szCs w:val="24"/>
                <w:highlight w:val="none"/>
                <w:u w:val="none"/>
                <w:lang w:val="en-US" w:eastAsia="en-US" w:bidi="ar-SA"/>
              </w:rPr>
            </w:pPr>
            <w:r>
              <w:rPr>
                <w:rFonts w:hint="eastAsia" w:ascii="仿宋_GB2312" w:hAnsi="仿宋_GB2312" w:eastAsia="仿宋_GB2312" w:cs="仿宋_GB2312"/>
                <w:color w:val="000000"/>
                <w:spacing w:val="0"/>
                <w:kern w:val="2"/>
                <w:sz w:val="24"/>
                <w:szCs w:val="24"/>
                <w:highlight w:val="none"/>
                <w:u w:val="none"/>
                <w:lang w:val="en-US" w:eastAsia="en-US" w:bidi="ar-SA"/>
              </w:rPr>
              <w:t>头</w:t>
            </w:r>
          </w:p>
        </w:tc>
        <w:tc>
          <w:tcPr>
            <w:tcW w:w="1902" w:type="dxa"/>
            <w:vAlign w:val="center"/>
          </w:tcPr>
          <w:p w14:paraId="60ED107C">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000000"/>
                <w:spacing w:val="0"/>
                <w:kern w:val="2"/>
                <w:sz w:val="24"/>
                <w:szCs w:val="24"/>
                <w:highlight w:val="none"/>
                <w:u w:val="none"/>
                <w:lang w:val="en-US" w:eastAsia="en-US" w:bidi="ar-SA"/>
              </w:rPr>
            </w:pPr>
            <w:r>
              <w:rPr>
                <w:rFonts w:hint="eastAsia" w:ascii="仿宋_GB2312" w:hAnsi="仿宋_GB2312" w:eastAsia="仿宋_GB2312" w:cs="仿宋_GB2312"/>
                <w:color w:val="000000"/>
                <w:spacing w:val="0"/>
                <w:kern w:val="2"/>
                <w:sz w:val="24"/>
                <w:szCs w:val="24"/>
                <w:highlight w:val="none"/>
                <w:u w:val="none"/>
                <w:lang w:val="en-US" w:eastAsia="en-US" w:bidi="ar-SA"/>
              </w:rPr>
              <w:t>100</w:t>
            </w:r>
          </w:p>
        </w:tc>
        <w:tc>
          <w:tcPr>
            <w:tcW w:w="1882" w:type="dxa"/>
            <w:vAlign w:val="center"/>
          </w:tcPr>
          <w:p w14:paraId="6093FC06">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000000"/>
                <w:spacing w:val="0"/>
                <w:sz w:val="24"/>
                <w:szCs w:val="24"/>
                <w:highlight w:val="none"/>
                <w:u w:val="none"/>
              </w:rPr>
            </w:pPr>
          </w:p>
        </w:tc>
      </w:tr>
      <w:tr w14:paraId="099032E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928" w:type="dxa"/>
            <w:vAlign w:val="center"/>
          </w:tcPr>
          <w:p w14:paraId="017DF878">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000000"/>
                <w:spacing w:val="0"/>
                <w:kern w:val="2"/>
                <w:sz w:val="24"/>
                <w:szCs w:val="24"/>
                <w:highlight w:val="none"/>
                <w:u w:val="none"/>
                <w:lang w:val="en-US" w:eastAsia="en-US" w:bidi="ar-SA"/>
              </w:rPr>
            </w:pPr>
            <w:r>
              <w:rPr>
                <w:rFonts w:hint="eastAsia" w:ascii="仿宋_GB2312" w:hAnsi="仿宋_GB2312" w:eastAsia="仿宋_GB2312" w:cs="仿宋_GB2312"/>
                <w:color w:val="000000"/>
                <w:spacing w:val="0"/>
                <w:kern w:val="2"/>
                <w:sz w:val="24"/>
                <w:szCs w:val="24"/>
                <w:highlight w:val="none"/>
                <w:u w:val="none"/>
                <w:lang w:val="en-US" w:eastAsia="en-US" w:bidi="ar-SA"/>
              </w:rPr>
              <w:t>牛</w:t>
            </w:r>
          </w:p>
        </w:tc>
        <w:tc>
          <w:tcPr>
            <w:tcW w:w="3230" w:type="dxa"/>
            <w:vAlign w:val="center"/>
          </w:tcPr>
          <w:p w14:paraId="2BA3F381">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000000"/>
                <w:spacing w:val="0"/>
                <w:sz w:val="24"/>
                <w:szCs w:val="24"/>
                <w:highlight w:val="none"/>
                <w:u w:val="none"/>
              </w:rPr>
            </w:pPr>
          </w:p>
        </w:tc>
        <w:tc>
          <w:tcPr>
            <w:tcW w:w="908" w:type="dxa"/>
            <w:vAlign w:val="center"/>
          </w:tcPr>
          <w:p w14:paraId="57445466">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000000"/>
                <w:spacing w:val="0"/>
                <w:kern w:val="2"/>
                <w:sz w:val="24"/>
                <w:szCs w:val="24"/>
                <w:highlight w:val="none"/>
                <w:u w:val="none"/>
                <w:lang w:val="en-US" w:eastAsia="en-US" w:bidi="ar-SA"/>
              </w:rPr>
            </w:pPr>
            <w:r>
              <w:rPr>
                <w:rFonts w:hint="eastAsia" w:ascii="仿宋_GB2312" w:hAnsi="仿宋_GB2312" w:eastAsia="仿宋_GB2312" w:cs="仿宋_GB2312"/>
                <w:color w:val="000000"/>
                <w:spacing w:val="0"/>
                <w:kern w:val="2"/>
                <w:sz w:val="24"/>
                <w:szCs w:val="24"/>
                <w:highlight w:val="none"/>
                <w:u w:val="none"/>
                <w:lang w:val="en-US" w:eastAsia="en-US" w:bidi="ar-SA"/>
              </w:rPr>
              <w:t>头</w:t>
            </w:r>
          </w:p>
        </w:tc>
        <w:tc>
          <w:tcPr>
            <w:tcW w:w="1902" w:type="dxa"/>
            <w:vAlign w:val="center"/>
          </w:tcPr>
          <w:p w14:paraId="70D9BA9F">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000000"/>
                <w:spacing w:val="0"/>
                <w:kern w:val="2"/>
                <w:sz w:val="24"/>
                <w:szCs w:val="24"/>
                <w:highlight w:val="none"/>
                <w:u w:val="none"/>
                <w:lang w:val="en-US" w:eastAsia="en-US" w:bidi="ar-SA"/>
              </w:rPr>
            </w:pPr>
            <w:r>
              <w:rPr>
                <w:rFonts w:hint="eastAsia" w:ascii="仿宋_GB2312" w:hAnsi="仿宋_GB2312" w:eastAsia="仿宋_GB2312" w:cs="仿宋_GB2312"/>
                <w:color w:val="000000"/>
                <w:spacing w:val="0"/>
                <w:kern w:val="2"/>
                <w:sz w:val="24"/>
                <w:szCs w:val="24"/>
                <w:highlight w:val="none"/>
                <w:u w:val="none"/>
                <w:lang w:val="en-US" w:eastAsia="en-US" w:bidi="ar-SA"/>
              </w:rPr>
              <w:t>100</w:t>
            </w:r>
          </w:p>
        </w:tc>
        <w:tc>
          <w:tcPr>
            <w:tcW w:w="1882" w:type="dxa"/>
            <w:vAlign w:val="center"/>
          </w:tcPr>
          <w:p w14:paraId="0BCAAE61">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000000"/>
                <w:spacing w:val="0"/>
                <w:sz w:val="24"/>
                <w:szCs w:val="24"/>
                <w:highlight w:val="none"/>
                <w:u w:val="none"/>
              </w:rPr>
            </w:pPr>
          </w:p>
        </w:tc>
      </w:tr>
      <w:tr w14:paraId="7A85387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928" w:type="dxa"/>
            <w:vAlign w:val="center"/>
          </w:tcPr>
          <w:p w14:paraId="20243A86">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000000"/>
                <w:spacing w:val="0"/>
                <w:kern w:val="2"/>
                <w:sz w:val="24"/>
                <w:szCs w:val="24"/>
                <w:highlight w:val="none"/>
                <w:u w:val="none"/>
                <w:lang w:val="en-US" w:eastAsia="en-US" w:bidi="ar-SA"/>
              </w:rPr>
            </w:pPr>
            <w:r>
              <w:rPr>
                <w:rFonts w:hint="eastAsia" w:ascii="仿宋_GB2312" w:hAnsi="仿宋_GB2312" w:eastAsia="仿宋_GB2312" w:cs="仿宋_GB2312"/>
                <w:color w:val="000000"/>
                <w:spacing w:val="0"/>
                <w:kern w:val="2"/>
                <w:sz w:val="24"/>
                <w:szCs w:val="24"/>
                <w:highlight w:val="none"/>
                <w:u w:val="none"/>
                <w:lang w:val="en-US" w:eastAsia="en-US" w:bidi="ar-SA"/>
              </w:rPr>
              <w:t>羊</w:t>
            </w:r>
          </w:p>
        </w:tc>
        <w:tc>
          <w:tcPr>
            <w:tcW w:w="3230" w:type="dxa"/>
            <w:vAlign w:val="center"/>
          </w:tcPr>
          <w:p w14:paraId="39E17EC4">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000000"/>
                <w:spacing w:val="0"/>
                <w:sz w:val="24"/>
                <w:szCs w:val="24"/>
                <w:highlight w:val="none"/>
                <w:u w:val="none"/>
              </w:rPr>
            </w:pPr>
          </w:p>
        </w:tc>
        <w:tc>
          <w:tcPr>
            <w:tcW w:w="908" w:type="dxa"/>
            <w:vAlign w:val="center"/>
          </w:tcPr>
          <w:p w14:paraId="170F3634">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000000"/>
                <w:spacing w:val="0"/>
                <w:kern w:val="2"/>
                <w:sz w:val="24"/>
                <w:szCs w:val="24"/>
                <w:highlight w:val="none"/>
                <w:u w:val="none"/>
                <w:lang w:val="en-US" w:eastAsia="en-US" w:bidi="ar-SA"/>
              </w:rPr>
            </w:pPr>
            <w:r>
              <w:rPr>
                <w:rFonts w:hint="eastAsia" w:ascii="仿宋_GB2312" w:hAnsi="仿宋_GB2312" w:eastAsia="仿宋_GB2312" w:cs="仿宋_GB2312"/>
                <w:color w:val="000000"/>
                <w:spacing w:val="0"/>
                <w:kern w:val="2"/>
                <w:sz w:val="24"/>
                <w:szCs w:val="24"/>
                <w:highlight w:val="none"/>
                <w:u w:val="none"/>
                <w:lang w:val="en-US" w:eastAsia="en-US" w:bidi="ar-SA"/>
              </w:rPr>
              <w:t>头</w:t>
            </w:r>
          </w:p>
        </w:tc>
        <w:tc>
          <w:tcPr>
            <w:tcW w:w="1902" w:type="dxa"/>
            <w:vAlign w:val="center"/>
          </w:tcPr>
          <w:p w14:paraId="44C47A29">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000000"/>
                <w:spacing w:val="0"/>
                <w:kern w:val="2"/>
                <w:sz w:val="24"/>
                <w:szCs w:val="24"/>
                <w:highlight w:val="none"/>
                <w:u w:val="none"/>
                <w:lang w:val="en-US" w:eastAsia="en-US" w:bidi="ar-SA"/>
              </w:rPr>
            </w:pPr>
            <w:r>
              <w:rPr>
                <w:rFonts w:hint="eastAsia" w:ascii="仿宋_GB2312" w:hAnsi="仿宋_GB2312" w:eastAsia="仿宋_GB2312" w:cs="仿宋_GB2312"/>
                <w:color w:val="000000"/>
                <w:spacing w:val="0"/>
                <w:kern w:val="2"/>
                <w:sz w:val="24"/>
                <w:szCs w:val="24"/>
                <w:highlight w:val="none"/>
                <w:u w:val="none"/>
                <w:lang w:val="en-US" w:eastAsia="en-US" w:bidi="ar-SA"/>
              </w:rPr>
              <w:t>50</w:t>
            </w:r>
          </w:p>
        </w:tc>
        <w:tc>
          <w:tcPr>
            <w:tcW w:w="1882" w:type="dxa"/>
            <w:vAlign w:val="center"/>
          </w:tcPr>
          <w:p w14:paraId="0F8E2B70">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000000"/>
                <w:spacing w:val="0"/>
                <w:sz w:val="24"/>
                <w:szCs w:val="24"/>
                <w:highlight w:val="none"/>
                <w:u w:val="none"/>
              </w:rPr>
            </w:pPr>
          </w:p>
        </w:tc>
      </w:tr>
      <w:tr w14:paraId="257B77E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928" w:type="dxa"/>
            <w:vAlign w:val="center"/>
          </w:tcPr>
          <w:p w14:paraId="2D023C9B">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000000"/>
                <w:spacing w:val="0"/>
                <w:kern w:val="2"/>
                <w:sz w:val="24"/>
                <w:szCs w:val="24"/>
                <w:highlight w:val="none"/>
                <w:u w:val="none"/>
                <w:lang w:val="en-US" w:eastAsia="en-US" w:bidi="ar-SA"/>
              </w:rPr>
            </w:pPr>
            <w:r>
              <w:rPr>
                <w:rFonts w:hint="eastAsia" w:ascii="仿宋_GB2312" w:hAnsi="仿宋_GB2312" w:eastAsia="仿宋_GB2312" w:cs="仿宋_GB2312"/>
                <w:color w:val="000000"/>
                <w:spacing w:val="0"/>
                <w:kern w:val="2"/>
                <w:sz w:val="24"/>
                <w:szCs w:val="24"/>
                <w:highlight w:val="none"/>
                <w:u w:val="none"/>
                <w:lang w:val="en-US" w:eastAsia="en-US" w:bidi="ar-SA"/>
              </w:rPr>
              <w:t>鱼</w:t>
            </w:r>
          </w:p>
        </w:tc>
        <w:tc>
          <w:tcPr>
            <w:tcW w:w="3230" w:type="dxa"/>
            <w:vAlign w:val="center"/>
          </w:tcPr>
          <w:p w14:paraId="3688C193">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000000"/>
                <w:spacing w:val="0"/>
                <w:sz w:val="24"/>
                <w:szCs w:val="24"/>
                <w:highlight w:val="none"/>
                <w:u w:val="none"/>
              </w:rPr>
            </w:pPr>
          </w:p>
        </w:tc>
        <w:tc>
          <w:tcPr>
            <w:tcW w:w="908" w:type="dxa"/>
            <w:vAlign w:val="center"/>
          </w:tcPr>
          <w:p w14:paraId="321C9B9B">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000000"/>
                <w:spacing w:val="0"/>
                <w:kern w:val="2"/>
                <w:sz w:val="24"/>
                <w:szCs w:val="24"/>
                <w:highlight w:val="none"/>
                <w:u w:val="none"/>
                <w:lang w:val="en-US" w:eastAsia="en-US" w:bidi="ar-SA"/>
              </w:rPr>
            </w:pPr>
            <w:r>
              <w:rPr>
                <w:rFonts w:hint="eastAsia" w:ascii="仿宋_GB2312" w:hAnsi="仿宋_GB2312" w:eastAsia="仿宋_GB2312" w:cs="仿宋_GB2312"/>
                <w:color w:val="000000"/>
                <w:spacing w:val="0"/>
                <w:kern w:val="2"/>
                <w:sz w:val="24"/>
                <w:szCs w:val="24"/>
                <w:highlight w:val="none"/>
                <w:u w:val="none"/>
                <w:lang w:val="en-US" w:eastAsia="en-US" w:bidi="ar-SA"/>
              </w:rPr>
              <w:t>亩</w:t>
            </w:r>
          </w:p>
        </w:tc>
        <w:tc>
          <w:tcPr>
            <w:tcW w:w="1902" w:type="dxa"/>
            <w:vAlign w:val="center"/>
          </w:tcPr>
          <w:p w14:paraId="3ED52B17">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000000"/>
                <w:spacing w:val="0"/>
                <w:kern w:val="2"/>
                <w:sz w:val="24"/>
                <w:szCs w:val="24"/>
                <w:highlight w:val="none"/>
                <w:u w:val="none"/>
                <w:lang w:val="en-US" w:eastAsia="en-US" w:bidi="ar-SA"/>
              </w:rPr>
            </w:pPr>
            <w:r>
              <w:rPr>
                <w:rFonts w:hint="eastAsia" w:ascii="仿宋_GB2312" w:hAnsi="仿宋_GB2312" w:eastAsia="仿宋_GB2312" w:cs="仿宋_GB2312"/>
                <w:color w:val="000000"/>
                <w:spacing w:val="0"/>
                <w:kern w:val="2"/>
                <w:sz w:val="24"/>
                <w:szCs w:val="24"/>
                <w:highlight w:val="none"/>
                <w:u w:val="none"/>
                <w:lang w:val="en-US" w:eastAsia="en-US" w:bidi="ar-SA"/>
              </w:rPr>
              <w:t>2000</w:t>
            </w:r>
          </w:p>
        </w:tc>
        <w:tc>
          <w:tcPr>
            <w:tcW w:w="1882" w:type="dxa"/>
            <w:vAlign w:val="center"/>
          </w:tcPr>
          <w:p w14:paraId="01EA9AB0">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000000"/>
                <w:spacing w:val="0"/>
                <w:kern w:val="2"/>
                <w:sz w:val="24"/>
                <w:szCs w:val="24"/>
                <w:highlight w:val="none"/>
                <w:u w:val="none"/>
                <w:lang w:val="en-US" w:eastAsia="en-US" w:bidi="ar-SA"/>
              </w:rPr>
            </w:pPr>
            <w:r>
              <w:rPr>
                <w:rFonts w:hint="eastAsia" w:ascii="仿宋_GB2312" w:hAnsi="仿宋_GB2312" w:eastAsia="仿宋_GB2312" w:cs="仿宋_GB2312"/>
                <w:color w:val="000000"/>
                <w:spacing w:val="0"/>
                <w:kern w:val="2"/>
                <w:sz w:val="24"/>
                <w:szCs w:val="24"/>
                <w:highlight w:val="none"/>
                <w:u w:val="none"/>
                <w:lang w:val="en-US" w:eastAsia="en-US" w:bidi="ar-SA"/>
              </w:rPr>
              <w:t>按养殖水面计算</w:t>
            </w:r>
          </w:p>
        </w:tc>
      </w:tr>
    </w:tbl>
    <w:p w14:paraId="3C00904F">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firstLine="640" w:firstLineChars="200"/>
        <w:jc w:val="both"/>
        <w:rPr>
          <w:rFonts w:hint="eastAsia" w:ascii="黑体" w:hAnsi="黑体" w:eastAsia="黑体" w:cs="黑体"/>
          <w:color w:val="000000"/>
          <w:spacing w:val="0"/>
          <w:sz w:val="32"/>
          <w:szCs w:val="32"/>
          <w:highlight w:val="none"/>
          <w:u w:val="none"/>
          <w:lang w:eastAsia="zh-CN"/>
        </w:rPr>
      </w:pPr>
      <w:r>
        <w:rPr>
          <w:rFonts w:hint="eastAsia" w:ascii="黑体" w:hAnsi="黑体" w:eastAsia="黑体" w:cs="黑体"/>
          <w:color w:val="000000"/>
          <w:spacing w:val="0"/>
          <w:sz w:val="32"/>
          <w:szCs w:val="32"/>
          <w:highlight w:val="none"/>
          <w:u w:val="none"/>
          <w:lang w:eastAsia="zh-CN"/>
        </w:rPr>
        <w:t>二、畜禽养殖设施</w:t>
      </w:r>
      <w:r>
        <w:rPr>
          <w:rFonts w:hint="eastAsia" w:ascii="黑体" w:hAnsi="黑体" w:eastAsia="黑体" w:cs="黑体"/>
          <w:color w:val="000000"/>
          <w:spacing w:val="0"/>
          <w:sz w:val="32"/>
          <w:szCs w:val="32"/>
          <w:highlight w:val="none"/>
          <w:u w:val="none"/>
          <w:lang w:val="en-US" w:eastAsia="zh-CN"/>
        </w:rPr>
        <w:t>搬迁</w:t>
      </w:r>
      <w:r>
        <w:rPr>
          <w:rFonts w:hint="eastAsia" w:ascii="黑体" w:hAnsi="黑体" w:eastAsia="黑体" w:cs="黑体"/>
          <w:color w:val="000000"/>
          <w:spacing w:val="0"/>
          <w:sz w:val="32"/>
          <w:szCs w:val="32"/>
          <w:highlight w:val="none"/>
          <w:u w:val="none"/>
          <w:lang w:eastAsia="zh-CN"/>
        </w:rPr>
        <w:t>补偿标准</w:t>
      </w:r>
    </w:p>
    <w:tbl>
      <w:tblPr>
        <w:tblStyle w:val="20"/>
        <w:tblW w:w="0" w:type="auto"/>
        <w:tblInd w:w="-6"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825"/>
        <w:gridCol w:w="1971"/>
        <w:gridCol w:w="1636"/>
        <w:gridCol w:w="1451"/>
        <w:gridCol w:w="2204"/>
        <w:gridCol w:w="993"/>
      </w:tblGrid>
      <w:tr w14:paraId="3174711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6" w:hRule="atLeast"/>
        </w:trPr>
        <w:tc>
          <w:tcPr>
            <w:tcW w:w="825" w:type="dxa"/>
            <w:vAlign w:val="center"/>
          </w:tcPr>
          <w:p w14:paraId="3AEA1268">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000000"/>
                <w:spacing w:val="0"/>
                <w:sz w:val="24"/>
                <w:szCs w:val="24"/>
                <w:highlight w:val="none"/>
                <w:u w:val="none"/>
              </w:rPr>
            </w:pPr>
            <w:r>
              <w:rPr>
                <w:rFonts w:hint="eastAsia" w:ascii="仿宋_GB2312" w:hAnsi="仿宋_GB2312" w:eastAsia="仿宋_GB2312" w:cs="仿宋_GB2312"/>
                <w:color w:val="000000"/>
                <w:spacing w:val="0"/>
                <w:sz w:val="24"/>
                <w:szCs w:val="24"/>
                <w:highlight w:val="none"/>
                <w:u w:val="none"/>
              </w:rPr>
              <w:t>序号</w:t>
            </w:r>
          </w:p>
        </w:tc>
        <w:tc>
          <w:tcPr>
            <w:tcW w:w="3607" w:type="dxa"/>
            <w:gridSpan w:val="2"/>
            <w:vAlign w:val="center"/>
          </w:tcPr>
          <w:p w14:paraId="0103E6E9">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000000"/>
                <w:spacing w:val="0"/>
                <w:sz w:val="24"/>
                <w:szCs w:val="24"/>
                <w:highlight w:val="none"/>
                <w:u w:val="none"/>
              </w:rPr>
            </w:pPr>
            <w:r>
              <w:rPr>
                <w:rFonts w:hint="eastAsia" w:ascii="仿宋_GB2312" w:hAnsi="仿宋_GB2312" w:eastAsia="仿宋_GB2312" w:cs="仿宋_GB2312"/>
                <w:color w:val="000000"/>
                <w:spacing w:val="0"/>
                <w:sz w:val="24"/>
                <w:szCs w:val="24"/>
                <w:highlight w:val="none"/>
                <w:u w:val="none"/>
              </w:rPr>
              <w:t>补偿项目</w:t>
            </w:r>
          </w:p>
        </w:tc>
        <w:tc>
          <w:tcPr>
            <w:tcW w:w="1451" w:type="dxa"/>
            <w:vAlign w:val="center"/>
          </w:tcPr>
          <w:p w14:paraId="73A4381B">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000000"/>
                <w:spacing w:val="0"/>
                <w:sz w:val="24"/>
                <w:szCs w:val="24"/>
                <w:highlight w:val="none"/>
                <w:u w:val="none"/>
              </w:rPr>
            </w:pPr>
            <w:r>
              <w:rPr>
                <w:rFonts w:hint="eastAsia" w:ascii="仿宋_GB2312" w:hAnsi="仿宋_GB2312" w:eastAsia="仿宋_GB2312" w:cs="仿宋_GB2312"/>
                <w:color w:val="000000"/>
                <w:spacing w:val="0"/>
                <w:sz w:val="24"/>
                <w:szCs w:val="24"/>
                <w:highlight w:val="none"/>
                <w:u w:val="none"/>
              </w:rPr>
              <w:t>计算单位</w:t>
            </w:r>
          </w:p>
        </w:tc>
        <w:tc>
          <w:tcPr>
            <w:tcW w:w="2204" w:type="dxa"/>
            <w:vAlign w:val="center"/>
          </w:tcPr>
          <w:p w14:paraId="14A99377">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000000"/>
                <w:spacing w:val="0"/>
                <w:sz w:val="24"/>
                <w:szCs w:val="24"/>
                <w:highlight w:val="none"/>
                <w:u w:val="none"/>
              </w:rPr>
            </w:pPr>
            <w:r>
              <w:rPr>
                <w:rFonts w:hint="eastAsia" w:ascii="仿宋_GB2312" w:hAnsi="仿宋_GB2312" w:eastAsia="仿宋_GB2312" w:cs="仿宋_GB2312"/>
                <w:color w:val="000000"/>
                <w:spacing w:val="0"/>
                <w:sz w:val="24"/>
                <w:szCs w:val="24"/>
                <w:highlight w:val="none"/>
                <w:u w:val="none"/>
              </w:rPr>
              <w:t>补偿标准（元）</w:t>
            </w:r>
          </w:p>
        </w:tc>
        <w:tc>
          <w:tcPr>
            <w:tcW w:w="993" w:type="dxa"/>
            <w:vAlign w:val="center"/>
          </w:tcPr>
          <w:p w14:paraId="3D484128">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000000"/>
                <w:spacing w:val="0"/>
                <w:sz w:val="24"/>
                <w:szCs w:val="24"/>
                <w:highlight w:val="none"/>
                <w:u w:val="none"/>
              </w:rPr>
            </w:pPr>
            <w:r>
              <w:rPr>
                <w:rFonts w:hint="eastAsia" w:ascii="仿宋_GB2312" w:hAnsi="仿宋_GB2312" w:eastAsia="仿宋_GB2312" w:cs="仿宋_GB2312"/>
                <w:color w:val="000000"/>
                <w:spacing w:val="0"/>
                <w:sz w:val="24"/>
                <w:szCs w:val="24"/>
                <w:highlight w:val="none"/>
                <w:u w:val="none"/>
              </w:rPr>
              <w:t>备注</w:t>
            </w:r>
          </w:p>
        </w:tc>
      </w:tr>
      <w:tr w14:paraId="4CF8460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73" w:hRule="atLeast"/>
        </w:trPr>
        <w:tc>
          <w:tcPr>
            <w:tcW w:w="825" w:type="dxa"/>
            <w:vMerge w:val="restart"/>
            <w:tcBorders>
              <w:bottom w:val="nil"/>
            </w:tcBorders>
            <w:vAlign w:val="center"/>
          </w:tcPr>
          <w:p w14:paraId="2DE2FD9C">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000000"/>
                <w:spacing w:val="0"/>
                <w:kern w:val="2"/>
                <w:sz w:val="24"/>
                <w:szCs w:val="24"/>
                <w:highlight w:val="none"/>
                <w:u w:val="none"/>
                <w:lang w:val="en-US" w:eastAsia="en-US" w:bidi="ar-SA"/>
              </w:rPr>
            </w:pPr>
            <w:r>
              <w:rPr>
                <w:rFonts w:hint="eastAsia" w:ascii="仿宋_GB2312" w:hAnsi="仿宋_GB2312" w:eastAsia="仿宋_GB2312" w:cs="仿宋_GB2312"/>
                <w:color w:val="000000"/>
                <w:spacing w:val="0"/>
                <w:kern w:val="2"/>
                <w:sz w:val="24"/>
                <w:szCs w:val="24"/>
                <w:highlight w:val="none"/>
                <w:u w:val="none"/>
                <w:lang w:val="en-US" w:eastAsia="en-US" w:bidi="ar-SA"/>
              </w:rPr>
              <w:t>1</w:t>
            </w:r>
          </w:p>
        </w:tc>
        <w:tc>
          <w:tcPr>
            <w:tcW w:w="1971" w:type="dxa"/>
            <w:vMerge w:val="restart"/>
            <w:tcBorders>
              <w:bottom w:val="nil"/>
            </w:tcBorders>
            <w:vAlign w:val="center"/>
          </w:tcPr>
          <w:p w14:paraId="155670E8">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000000"/>
                <w:spacing w:val="0"/>
                <w:kern w:val="2"/>
                <w:sz w:val="24"/>
                <w:szCs w:val="24"/>
                <w:highlight w:val="none"/>
                <w:u w:val="none"/>
                <w:lang w:val="en-US" w:eastAsia="en-US" w:bidi="ar-SA"/>
              </w:rPr>
            </w:pPr>
            <w:r>
              <w:rPr>
                <w:rFonts w:hint="eastAsia" w:ascii="仿宋_GB2312" w:hAnsi="仿宋_GB2312" w:eastAsia="仿宋_GB2312" w:cs="仿宋_GB2312"/>
                <w:color w:val="000000"/>
                <w:spacing w:val="0"/>
                <w:kern w:val="2"/>
                <w:sz w:val="24"/>
                <w:szCs w:val="24"/>
                <w:highlight w:val="none"/>
                <w:u w:val="none"/>
                <w:lang w:val="en-US" w:eastAsia="en-US" w:bidi="ar-SA"/>
              </w:rPr>
              <w:t>猪圈</w:t>
            </w:r>
          </w:p>
        </w:tc>
        <w:tc>
          <w:tcPr>
            <w:tcW w:w="1636" w:type="dxa"/>
            <w:vAlign w:val="center"/>
          </w:tcPr>
          <w:p w14:paraId="17CCD995">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000000"/>
                <w:spacing w:val="0"/>
                <w:kern w:val="2"/>
                <w:sz w:val="24"/>
                <w:szCs w:val="24"/>
                <w:highlight w:val="none"/>
                <w:u w:val="none"/>
                <w:lang w:val="en-US" w:eastAsia="en-US" w:bidi="ar-SA"/>
              </w:rPr>
            </w:pPr>
            <w:r>
              <w:rPr>
                <w:rFonts w:hint="eastAsia" w:ascii="仿宋_GB2312" w:hAnsi="仿宋_GB2312" w:eastAsia="仿宋_GB2312" w:cs="仿宋_GB2312"/>
                <w:color w:val="000000"/>
                <w:spacing w:val="0"/>
                <w:kern w:val="2"/>
                <w:sz w:val="24"/>
                <w:szCs w:val="24"/>
                <w:highlight w:val="none"/>
                <w:u w:val="none"/>
                <w:lang w:val="en-US" w:eastAsia="en-US" w:bidi="ar-SA"/>
              </w:rPr>
              <w:t>农家圈舍</w:t>
            </w:r>
          </w:p>
        </w:tc>
        <w:tc>
          <w:tcPr>
            <w:tcW w:w="1451" w:type="dxa"/>
            <w:vAlign w:val="center"/>
          </w:tcPr>
          <w:p w14:paraId="17FF65D5">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000000"/>
                <w:spacing w:val="0"/>
                <w:kern w:val="2"/>
                <w:sz w:val="24"/>
                <w:szCs w:val="24"/>
                <w:highlight w:val="none"/>
                <w:u w:val="none"/>
                <w:lang w:val="en-US" w:eastAsia="en-US" w:bidi="ar-SA"/>
              </w:rPr>
            </w:pPr>
            <w:r>
              <w:rPr>
                <w:rFonts w:hint="eastAsia" w:ascii="仿宋_GB2312" w:hAnsi="仿宋_GB2312" w:eastAsia="仿宋_GB2312" w:cs="仿宋_GB2312"/>
                <w:color w:val="000000"/>
                <w:spacing w:val="0"/>
                <w:kern w:val="2"/>
                <w:sz w:val="24"/>
                <w:szCs w:val="24"/>
                <w:highlight w:val="none"/>
                <w:u w:val="none"/>
                <w:lang w:val="en-US" w:eastAsia="en-US" w:bidi="ar-SA"/>
              </w:rPr>
              <w:t>平方米</w:t>
            </w:r>
          </w:p>
        </w:tc>
        <w:tc>
          <w:tcPr>
            <w:tcW w:w="2204" w:type="dxa"/>
            <w:vAlign w:val="center"/>
          </w:tcPr>
          <w:p w14:paraId="0BF2C606">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000000"/>
                <w:spacing w:val="0"/>
                <w:kern w:val="2"/>
                <w:sz w:val="24"/>
                <w:szCs w:val="24"/>
                <w:highlight w:val="none"/>
                <w:u w:val="none"/>
                <w:lang w:val="en-US" w:eastAsia="en-US" w:bidi="ar-SA"/>
              </w:rPr>
            </w:pPr>
            <w:r>
              <w:rPr>
                <w:rFonts w:hint="eastAsia" w:ascii="仿宋_GB2312" w:hAnsi="仿宋_GB2312" w:eastAsia="仿宋_GB2312" w:cs="仿宋_GB2312"/>
                <w:color w:val="000000"/>
                <w:spacing w:val="0"/>
                <w:kern w:val="2"/>
                <w:sz w:val="24"/>
                <w:szCs w:val="24"/>
                <w:highlight w:val="none"/>
                <w:u w:val="none"/>
                <w:lang w:val="en-US" w:eastAsia="en-US" w:bidi="ar-SA"/>
              </w:rPr>
              <w:t>60</w:t>
            </w:r>
          </w:p>
        </w:tc>
        <w:tc>
          <w:tcPr>
            <w:tcW w:w="993" w:type="dxa"/>
            <w:vAlign w:val="center"/>
          </w:tcPr>
          <w:p w14:paraId="4050FD84">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000000"/>
                <w:spacing w:val="0"/>
                <w:highlight w:val="none"/>
                <w:u w:val="none"/>
              </w:rPr>
            </w:pPr>
          </w:p>
        </w:tc>
      </w:tr>
      <w:tr w14:paraId="079C0B1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6" w:hRule="atLeast"/>
        </w:trPr>
        <w:tc>
          <w:tcPr>
            <w:tcW w:w="825" w:type="dxa"/>
            <w:vMerge w:val="continue"/>
            <w:tcBorders>
              <w:top w:val="nil"/>
            </w:tcBorders>
            <w:vAlign w:val="center"/>
          </w:tcPr>
          <w:p w14:paraId="7F2D872D">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000000"/>
                <w:spacing w:val="0"/>
                <w:highlight w:val="none"/>
                <w:u w:val="none"/>
              </w:rPr>
            </w:pPr>
          </w:p>
        </w:tc>
        <w:tc>
          <w:tcPr>
            <w:tcW w:w="1971" w:type="dxa"/>
            <w:vMerge w:val="continue"/>
            <w:tcBorders>
              <w:top w:val="nil"/>
            </w:tcBorders>
            <w:vAlign w:val="center"/>
          </w:tcPr>
          <w:p w14:paraId="0CD204AE">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000000"/>
                <w:spacing w:val="0"/>
                <w:highlight w:val="none"/>
                <w:u w:val="none"/>
              </w:rPr>
            </w:pPr>
          </w:p>
        </w:tc>
        <w:tc>
          <w:tcPr>
            <w:tcW w:w="1636" w:type="dxa"/>
            <w:vAlign w:val="center"/>
          </w:tcPr>
          <w:p w14:paraId="44029265">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000000"/>
                <w:spacing w:val="0"/>
                <w:kern w:val="2"/>
                <w:sz w:val="24"/>
                <w:szCs w:val="24"/>
                <w:highlight w:val="none"/>
                <w:u w:val="none"/>
                <w:lang w:val="en-US" w:eastAsia="en-US" w:bidi="ar-SA"/>
              </w:rPr>
            </w:pPr>
            <w:r>
              <w:rPr>
                <w:rFonts w:hint="eastAsia" w:ascii="仿宋_GB2312" w:hAnsi="仿宋_GB2312" w:eastAsia="仿宋_GB2312" w:cs="仿宋_GB2312"/>
                <w:color w:val="000000"/>
                <w:spacing w:val="0"/>
                <w:kern w:val="2"/>
                <w:sz w:val="24"/>
                <w:szCs w:val="24"/>
                <w:highlight w:val="none"/>
                <w:u w:val="none"/>
                <w:lang w:val="en-US" w:eastAsia="en-US" w:bidi="ar-SA"/>
              </w:rPr>
              <w:t>规模化圈舍</w:t>
            </w:r>
          </w:p>
        </w:tc>
        <w:tc>
          <w:tcPr>
            <w:tcW w:w="1451" w:type="dxa"/>
            <w:vAlign w:val="center"/>
          </w:tcPr>
          <w:p w14:paraId="27DF3A53">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000000"/>
                <w:spacing w:val="0"/>
                <w:kern w:val="2"/>
                <w:sz w:val="24"/>
                <w:szCs w:val="24"/>
                <w:highlight w:val="none"/>
                <w:u w:val="none"/>
                <w:lang w:val="en-US" w:eastAsia="en-US" w:bidi="ar-SA"/>
              </w:rPr>
            </w:pPr>
            <w:r>
              <w:rPr>
                <w:rFonts w:hint="eastAsia" w:ascii="仿宋_GB2312" w:hAnsi="仿宋_GB2312" w:eastAsia="仿宋_GB2312" w:cs="仿宋_GB2312"/>
                <w:color w:val="000000"/>
                <w:spacing w:val="0"/>
                <w:kern w:val="2"/>
                <w:sz w:val="24"/>
                <w:szCs w:val="24"/>
                <w:highlight w:val="none"/>
                <w:u w:val="none"/>
                <w:lang w:val="en-US" w:eastAsia="en-US" w:bidi="ar-SA"/>
              </w:rPr>
              <w:t>平方米</w:t>
            </w:r>
          </w:p>
        </w:tc>
        <w:tc>
          <w:tcPr>
            <w:tcW w:w="2204" w:type="dxa"/>
            <w:vAlign w:val="center"/>
          </w:tcPr>
          <w:p w14:paraId="41977C28">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000000"/>
                <w:spacing w:val="0"/>
                <w:kern w:val="2"/>
                <w:sz w:val="24"/>
                <w:szCs w:val="24"/>
                <w:highlight w:val="none"/>
                <w:u w:val="none"/>
                <w:lang w:val="en-US" w:eastAsia="en-US" w:bidi="ar-SA"/>
              </w:rPr>
            </w:pPr>
            <w:r>
              <w:rPr>
                <w:rFonts w:hint="eastAsia" w:ascii="仿宋_GB2312" w:hAnsi="仿宋_GB2312" w:eastAsia="仿宋_GB2312" w:cs="仿宋_GB2312"/>
                <w:color w:val="000000"/>
                <w:spacing w:val="0"/>
                <w:kern w:val="2"/>
                <w:sz w:val="24"/>
                <w:szCs w:val="24"/>
                <w:highlight w:val="none"/>
                <w:u w:val="none"/>
                <w:lang w:val="en-US" w:eastAsia="en-US" w:bidi="ar-SA"/>
              </w:rPr>
              <w:t>100</w:t>
            </w:r>
          </w:p>
        </w:tc>
        <w:tc>
          <w:tcPr>
            <w:tcW w:w="993" w:type="dxa"/>
            <w:vAlign w:val="center"/>
          </w:tcPr>
          <w:p w14:paraId="598B4781">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000000"/>
                <w:spacing w:val="0"/>
                <w:highlight w:val="none"/>
                <w:u w:val="none"/>
              </w:rPr>
            </w:pPr>
          </w:p>
        </w:tc>
      </w:tr>
      <w:tr w14:paraId="02F0FC4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8" w:hRule="atLeast"/>
        </w:trPr>
        <w:tc>
          <w:tcPr>
            <w:tcW w:w="825" w:type="dxa"/>
            <w:vMerge w:val="restart"/>
            <w:tcBorders>
              <w:bottom w:val="nil"/>
            </w:tcBorders>
            <w:vAlign w:val="center"/>
          </w:tcPr>
          <w:p w14:paraId="2FA81F53">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000000"/>
                <w:spacing w:val="0"/>
                <w:highlight w:val="none"/>
                <w:u w:val="none"/>
              </w:rPr>
            </w:pPr>
          </w:p>
          <w:p w14:paraId="6C61573F">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000000"/>
                <w:spacing w:val="0"/>
                <w:kern w:val="2"/>
                <w:sz w:val="24"/>
                <w:szCs w:val="24"/>
                <w:highlight w:val="none"/>
                <w:u w:val="none"/>
                <w:lang w:val="en-US" w:eastAsia="en-US" w:bidi="ar-SA"/>
              </w:rPr>
            </w:pPr>
            <w:r>
              <w:rPr>
                <w:rFonts w:hint="eastAsia" w:ascii="仿宋_GB2312" w:hAnsi="仿宋_GB2312" w:eastAsia="仿宋_GB2312" w:cs="仿宋_GB2312"/>
                <w:color w:val="000000"/>
                <w:spacing w:val="0"/>
                <w:kern w:val="2"/>
                <w:sz w:val="24"/>
                <w:szCs w:val="24"/>
                <w:highlight w:val="none"/>
                <w:u w:val="none"/>
                <w:lang w:val="en-US" w:eastAsia="en-US" w:bidi="ar-SA"/>
              </w:rPr>
              <w:t>2</w:t>
            </w:r>
          </w:p>
        </w:tc>
        <w:tc>
          <w:tcPr>
            <w:tcW w:w="1971" w:type="dxa"/>
            <w:vMerge w:val="restart"/>
            <w:tcBorders>
              <w:bottom w:val="nil"/>
            </w:tcBorders>
            <w:vAlign w:val="center"/>
          </w:tcPr>
          <w:p w14:paraId="56F98DEF">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000000"/>
                <w:spacing w:val="0"/>
                <w:kern w:val="2"/>
                <w:sz w:val="24"/>
                <w:szCs w:val="24"/>
                <w:highlight w:val="none"/>
                <w:u w:val="none"/>
                <w:lang w:val="en-US" w:eastAsia="en-US" w:bidi="ar-SA"/>
              </w:rPr>
            </w:pPr>
            <w:r>
              <w:rPr>
                <w:rFonts w:hint="eastAsia" w:ascii="仿宋_GB2312" w:hAnsi="仿宋_GB2312" w:eastAsia="仿宋_GB2312" w:cs="仿宋_GB2312"/>
                <w:color w:val="000000"/>
                <w:spacing w:val="0"/>
                <w:kern w:val="2"/>
                <w:sz w:val="24"/>
                <w:szCs w:val="24"/>
                <w:highlight w:val="none"/>
                <w:u w:val="none"/>
                <w:lang w:val="en-US" w:eastAsia="en-US" w:bidi="ar-SA"/>
              </w:rPr>
              <w:t>鸡笼、兔笼</w:t>
            </w:r>
          </w:p>
        </w:tc>
        <w:tc>
          <w:tcPr>
            <w:tcW w:w="1636" w:type="dxa"/>
            <w:vAlign w:val="center"/>
          </w:tcPr>
          <w:p w14:paraId="606B1AF2">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000000"/>
                <w:spacing w:val="0"/>
                <w:kern w:val="2"/>
                <w:sz w:val="24"/>
                <w:szCs w:val="24"/>
                <w:highlight w:val="none"/>
                <w:u w:val="none"/>
                <w:lang w:val="en-US" w:eastAsia="en-US" w:bidi="ar-SA"/>
              </w:rPr>
            </w:pPr>
            <w:r>
              <w:rPr>
                <w:rFonts w:hint="eastAsia" w:ascii="仿宋_GB2312" w:hAnsi="仿宋_GB2312" w:eastAsia="仿宋_GB2312" w:cs="仿宋_GB2312"/>
                <w:color w:val="000000"/>
                <w:spacing w:val="0"/>
                <w:kern w:val="2"/>
                <w:sz w:val="24"/>
                <w:szCs w:val="24"/>
                <w:highlight w:val="none"/>
                <w:u w:val="none"/>
                <w:lang w:val="en-US" w:eastAsia="en-US" w:bidi="ar-SA"/>
              </w:rPr>
              <w:t>竹编</w:t>
            </w:r>
          </w:p>
        </w:tc>
        <w:tc>
          <w:tcPr>
            <w:tcW w:w="1451" w:type="dxa"/>
            <w:vAlign w:val="center"/>
          </w:tcPr>
          <w:p w14:paraId="6A466AD7">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000000"/>
                <w:spacing w:val="0"/>
                <w:kern w:val="2"/>
                <w:sz w:val="24"/>
                <w:szCs w:val="24"/>
                <w:highlight w:val="none"/>
                <w:u w:val="none"/>
                <w:lang w:val="en-US" w:eastAsia="en-US" w:bidi="ar-SA"/>
              </w:rPr>
            </w:pPr>
            <w:r>
              <w:rPr>
                <w:rFonts w:hint="eastAsia" w:ascii="仿宋_GB2312" w:hAnsi="仿宋_GB2312" w:eastAsia="仿宋_GB2312" w:cs="仿宋_GB2312"/>
                <w:color w:val="000000"/>
                <w:spacing w:val="0"/>
                <w:kern w:val="2"/>
                <w:sz w:val="24"/>
                <w:szCs w:val="24"/>
                <w:highlight w:val="none"/>
                <w:u w:val="none"/>
                <w:lang w:val="en-US" w:eastAsia="en-US" w:bidi="ar-SA"/>
              </w:rPr>
              <w:t>门</w:t>
            </w:r>
          </w:p>
        </w:tc>
        <w:tc>
          <w:tcPr>
            <w:tcW w:w="2204" w:type="dxa"/>
            <w:vAlign w:val="center"/>
          </w:tcPr>
          <w:p w14:paraId="4DFD8183">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000000"/>
                <w:spacing w:val="0"/>
                <w:kern w:val="2"/>
                <w:sz w:val="24"/>
                <w:szCs w:val="24"/>
                <w:highlight w:val="none"/>
                <w:u w:val="none"/>
                <w:lang w:val="en-US" w:eastAsia="en-US" w:bidi="ar-SA"/>
              </w:rPr>
            </w:pPr>
            <w:r>
              <w:rPr>
                <w:rFonts w:hint="eastAsia" w:ascii="仿宋_GB2312" w:hAnsi="仿宋_GB2312" w:eastAsia="仿宋_GB2312" w:cs="仿宋_GB2312"/>
                <w:color w:val="000000"/>
                <w:spacing w:val="0"/>
                <w:kern w:val="2"/>
                <w:sz w:val="24"/>
                <w:szCs w:val="24"/>
                <w:highlight w:val="none"/>
                <w:u w:val="none"/>
                <w:lang w:val="en-US" w:eastAsia="en-US" w:bidi="ar-SA"/>
              </w:rPr>
              <w:t>8</w:t>
            </w:r>
          </w:p>
        </w:tc>
        <w:tc>
          <w:tcPr>
            <w:tcW w:w="993" w:type="dxa"/>
            <w:vAlign w:val="center"/>
          </w:tcPr>
          <w:p w14:paraId="0E714EB6">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000000"/>
                <w:spacing w:val="0"/>
                <w:highlight w:val="none"/>
                <w:u w:val="none"/>
              </w:rPr>
            </w:pPr>
          </w:p>
        </w:tc>
      </w:tr>
      <w:tr w14:paraId="26501F1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00" w:hRule="atLeast"/>
        </w:trPr>
        <w:tc>
          <w:tcPr>
            <w:tcW w:w="825" w:type="dxa"/>
            <w:vMerge w:val="continue"/>
            <w:tcBorders>
              <w:top w:val="nil"/>
            </w:tcBorders>
            <w:vAlign w:val="center"/>
          </w:tcPr>
          <w:p w14:paraId="56A1A75C">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000000"/>
                <w:spacing w:val="0"/>
                <w:highlight w:val="none"/>
                <w:u w:val="none"/>
              </w:rPr>
            </w:pPr>
          </w:p>
        </w:tc>
        <w:tc>
          <w:tcPr>
            <w:tcW w:w="1971" w:type="dxa"/>
            <w:vMerge w:val="continue"/>
            <w:tcBorders>
              <w:top w:val="nil"/>
            </w:tcBorders>
            <w:vAlign w:val="center"/>
          </w:tcPr>
          <w:p w14:paraId="70FE0730">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000000"/>
                <w:spacing w:val="0"/>
                <w:highlight w:val="none"/>
                <w:u w:val="none"/>
              </w:rPr>
            </w:pPr>
          </w:p>
        </w:tc>
        <w:tc>
          <w:tcPr>
            <w:tcW w:w="1636" w:type="dxa"/>
            <w:vAlign w:val="center"/>
          </w:tcPr>
          <w:p w14:paraId="267C983F">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000000"/>
                <w:spacing w:val="0"/>
                <w:kern w:val="2"/>
                <w:sz w:val="24"/>
                <w:szCs w:val="24"/>
                <w:highlight w:val="none"/>
                <w:u w:val="none"/>
                <w:lang w:val="en-US" w:eastAsia="en-US" w:bidi="ar-SA"/>
              </w:rPr>
            </w:pPr>
            <w:r>
              <w:rPr>
                <w:rFonts w:hint="eastAsia" w:ascii="仿宋_GB2312" w:hAnsi="仿宋_GB2312" w:eastAsia="仿宋_GB2312" w:cs="仿宋_GB2312"/>
                <w:color w:val="000000"/>
                <w:spacing w:val="0"/>
                <w:kern w:val="2"/>
                <w:sz w:val="24"/>
                <w:szCs w:val="24"/>
                <w:highlight w:val="none"/>
                <w:u w:val="none"/>
                <w:lang w:val="en-US" w:eastAsia="en-US" w:bidi="ar-SA"/>
              </w:rPr>
              <w:t>金属</w:t>
            </w:r>
          </w:p>
        </w:tc>
        <w:tc>
          <w:tcPr>
            <w:tcW w:w="1451" w:type="dxa"/>
            <w:vAlign w:val="center"/>
          </w:tcPr>
          <w:p w14:paraId="3F0C2421">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000000"/>
                <w:spacing w:val="0"/>
                <w:kern w:val="2"/>
                <w:sz w:val="24"/>
                <w:szCs w:val="24"/>
                <w:highlight w:val="none"/>
                <w:u w:val="none"/>
                <w:lang w:val="en-US" w:eastAsia="en-US" w:bidi="ar-SA"/>
              </w:rPr>
            </w:pPr>
            <w:r>
              <w:rPr>
                <w:rFonts w:hint="eastAsia" w:ascii="仿宋_GB2312" w:hAnsi="仿宋_GB2312" w:eastAsia="仿宋_GB2312" w:cs="仿宋_GB2312"/>
                <w:color w:val="000000"/>
                <w:spacing w:val="0"/>
                <w:kern w:val="2"/>
                <w:sz w:val="24"/>
                <w:szCs w:val="24"/>
                <w:highlight w:val="none"/>
                <w:u w:val="none"/>
                <w:lang w:val="en-US" w:eastAsia="en-US" w:bidi="ar-SA"/>
              </w:rPr>
              <w:t>门</w:t>
            </w:r>
          </w:p>
        </w:tc>
        <w:tc>
          <w:tcPr>
            <w:tcW w:w="2204" w:type="dxa"/>
            <w:vAlign w:val="center"/>
          </w:tcPr>
          <w:p w14:paraId="4ACE7670">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000000"/>
                <w:spacing w:val="0"/>
                <w:kern w:val="2"/>
                <w:sz w:val="24"/>
                <w:szCs w:val="24"/>
                <w:highlight w:val="none"/>
                <w:u w:val="none"/>
                <w:lang w:val="en-US" w:eastAsia="en-US" w:bidi="ar-SA"/>
              </w:rPr>
            </w:pPr>
            <w:r>
              <w:rPr>
                <w:rFonts w:hint="eastAsia" w:ascii="仿宋_GB2312" w:hAnsi="仿宋_GB2312" w:eastAsia="仿宋_GB2312" w:cs="仿宋_GB2312"/>
                <w:color w:val="000000"/>
                <w:spacing w:val="0"/>
                <w:kern w:val="2"/>
                <w:sz w:val="24"/>
                <w:szCs w:val="24"/>
                <w:highlight w:val="none"/>
                <w:u w:val="none"/>
                <w:lang w:val="en-US" w:eastAsia="en-US" w:bidi="ar-SA"/>
              </w:rPr>
              <w:t>25</w:t>
            </w:r>
          </w:p>
        </w:tc>
        <w:tc>
          <w:tcPr>
            <w:tcW w:w="993" w:type="dxa"/>
            <w:vAlign w:val="center"/>
          </w:tcPr>
          <w:p w14:paraId="748D403A">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000000"/>
                <w:spacing w:val="0"/>
                <w:highlight w:val="none"/>
                <w:u w:val="none"/>
              </w:rPr>
            </w:pPr>
          </w:p>
        </w:tc>
      </w:tr>
      <w:tr w14:paraId="3DE8E09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73" w:hRule="atLeast"/>
        </w:trPr>
        <w:tc>
          <w:tcPr>
            <w:tcW w:w="825" w:type="dxa"/>
            <w:vAlign w:val="center"/>
          </w:tcPr>
          <w:p w14:paraId="5D005F31">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000000"/>
                <w:spacing w:val="0"/>
                <w:kern w:val="2"/>
                <w:sz w:val="24"/>
                <w:szCs w:val="24"/>
                <w:highlight w:val="none"/>
                <w:u w:val="none"/>
                <w:lang w:val="en-US" w:eastAsia="en-US" w:bidi="ar-SA"/>
              </w:rPr>
            </w:pPr>
            <w:r>
              <w:rPr>
                <w:rFonts w:hint="eastAsia" w:ascii="仿宋_GB2312" w:hAnsi="仿宋_GB2312" w:eastAsia="仿宋_GB2312" w:cs="仿宋_GB2312"/>
                <w:color w:val="000000"/>
                <w:spacing w:val="0"/>
                <w:kern w:val="2"/>
                <w:sz w:val="24"/>
                <w:szCs w:val="24"/>
                <w:highlight w:val="none"/>
                <w:u w:val="none"/>
                <w:lang w:val="en-US" w:eastAsia="en-US" w:bidi="ar-SA"/>
              </w:rPr>
              <w:t>3</w:t>
            </w:r>
          </w:p>
        </w:tc>
        <w:tc>
          <w:tcPr>
            <w:tcW w:w="1971" w:type="dxa"/>
            <w:vAlign w:val="center"/>
          </w:tcPr>
          <w:p w14:paraId="73165D6C">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000000"/>
                <w:spacing w:val="0"/>
                <w:kern w:val="2"/>
                <w:sz w:val="24"/>
                <w:szCs w:val="24"/>
                <w:highlight w:val="none"/>
                <w:u w:val="none"/>
                <w:lang w:val="en-US" w:eastAsia="en-US" w:bidi="ar-SA"/>
              </w:rPr>
            </w:pPr>
            <w:r>
              <w:rPr>
                <w:rFonts w:hint="eastAsia" w:ascii="仿宋_GB2312" w:hAnsi="仿宋_GB2312" w:eastAsia="仿宋_GB2312" w:cs="仿宋_GB2312"/>
                <w:color w:val="000000"/>
                <w:spacing w:val="0"/>
                <w:kern w:val="2"/>
                <w:sz w:val="24"/>
                <w:szCs w:val="24"/>
                <w:highlight w:val="none"/>
                <w:u w:val="none"/>
                <w:lang w:val="en-US" w:eastAsia="en-US" w:bidi="ar-SA"/>
              </w:rPr>
              <w:t>母猪限位栏</w:t>
            </w:r>
          </w:p>
        </w:tc>
        <w:tc>
          <w:tcPr>
            <w:tcW w:w="1636" w:type="dxa"/>
            <w:vAlign w:val="center"/>
          </w:tcPr>
          <w:p w14:paraId="5A82827E">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000000"/>
                <w:spacing w:val="0"/>
                <w:highlight w:val="none"/>
                <w:u w:val="none"/>
              </w:rPr>
            </w:pPr>
          </w:p>
        </w:tc>
        <w:tc>
          <w:tcPr>
            <w:tcW w:w="1451" w:type="dxa"/>
            <w:vAlign w:val="center"/>
          </w:tcPr>
          <w:p w14:paraId="10E09449">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000000"/>
                <w:spacing w:val="0"/>
                <w:kern w:val="2"/>
                <w:sz w:val="24"/>
                <w:szCs w:val="24"/>
                <w:highlight w:val="none"/>
                <w:u w:val="none"/>
                <w:lang w:val="en-US" w:eastAsia="en-US" w:bidi="ar-SA"/>
              </w:rPr>
            </w:pPr>
            <w:r>
              <w:rPr>
                <w:rFonts w:hint="eastAsia" w:ascii="仿宋_GB2312" w:hAnsi="仿宋_GB2312" w:eastAsia="仿宋_GB2312" w:cs="仿宋_GB2312"/>
                <w:color w:val="000000"/>
                <w:spacing w:val="0"/>
                <w:kern w:val="2"/>
                <w:sz w:val="24"/>
                <w:szCs w:val="24"/>
                <w:highlight w:val="none"/>
                <w:u w:val="none"/>
                <w:lang w:val="en-US" w:eastAsia="en-US" w:bidi="ar-SA"/>
              </w:rPr>
              <w:t>门</w:t>
            </w:r>
          </w:p>
        </w:tc>
        <w:tc>
          <w:tcPr>
            <w:tcW w:w="2204" w:type="dxa"/>
            <w:vAlign w:val="center"/>
          </w:tcPr>
          <w:p w14:paraId="4973C743">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000000"/>
                <w:spacing w:val="0"/>
                <w:kern w:val="2"/>
                <w:sz w:val="24"/>
                <w:szCs w:val="24"/>
                <w:highlight w:val="none"/>
                <w:u w:val="none"/>
                <w:lang w:val="en-US" w:eastAsia="en-US" w:bidi="ar-SA"/>
              </w:rPr>
            </w:pPr>
            <w:r>
              <w:rPr>
                <w:rFonts w:hint="eastAsia" w:ascii="仿宋_GB2312" w:hAnsi="仿宋_GB2312" w:eastAsia="仿宋_GB2312" w:cs="仿宋_GB2312"/>
                <w:color w:val="000000"/>
                <w:spacing w:val="0"/>
                <w:kern w:val="2"/>
                <w:sz w:val="24"/>
                <w:szCs w:val="24"/>
                <w:highlight w:val="none"/>
                <w:u w:val="none"/>
                <w:lang w:val="en-US" w:eastAsia="en-US" w:bidi="ar-SA"/>
              </w:rPr>
              <w:t>120</w:t>
            </w:r>
          </w:p>
        </w:tc>
        <w:tc>
          <w:tcPr>
            <w:tcW w:w="993" w:type="dxa"/>
            <w:vAlign w:val="center"/>
          </w:tcPr>
          <w:p w14:paraId="0C36C221">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000000"/>
                <w:spacing w:val="0"/>
                <w:highlight w:val="none"/>
                <w:u w:val="none"/>
              </w:rPr>
            </w:pPr>
          </w:p>
        </w:tc>
      </w:tr>
      <w:tr w14:paraId="4EF207D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36" w:hRule="atLeast"/>
        </w:trPr>
        <w:tc>
          <w:tcPr>
            <w:tcW w:w="825" w:type="dxa"/>
            <w:vAlign w:val="center"/>
          </w:tcPr>
          <w:p w14:paraId="3B75C6C1">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000000"/>
                <w:spacing w:val="0"/>
                <w:kern w:val="2"/>
                <w:sz w:val="24"/>
                <w:szCs w:val="24"/>
                <w:highlight w:val="none"/>
                <w:u w:val="none"/>
                <w:lang w:val="en-US" w:eastAsia="en-US" w:bidi="ar-SA"/>
              </w:rPr>
            </w:pPr>
            <w:r>
              <w:rPr>
                <w:rFonts w:hint="eastAsia" w:ascii="仿宋_GB2312" w:hAnsi="仿宋_GB2312" w:eastAsia="仿宋_GB2312" w:cs="仿宋_GB2312"/>
                <w:color w:val="000000"/>
                <w:spacing w:val="0"/>
                <w:kern w:val="2"/>
                <w:sz w:val="24"/>
                <w:szCs w:val="24"/>
                <w:highlight w:val="none"/>
                <w:u w:val="none"/>
                <w:lang w:val="en-US" w:eastAsia="en-US" w:bidi="ar-SA"/>
              </w:rPr>
              <w:t>4</w:t>
            </w:r>
          </w:p>
        </w:tc>
        <w:tc>
          <w:tcPr>
            <w:tcW w:w="1971" w:type="dxa"/>
            <w:vAlign w:val="center"/>
          </w:tcPr>
          <w:p w14:paraId="122EADCD">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000000"/>
                <w:spacing w:val="0"/>
                <w:kern w:val="2"/>
                <w:sz w:val="24"/>
                <w:szCs w:val="24"/>
                <w:highlight w:val="none"/>
                <w:u w:val="none"/>
                <w:lang w:val="en-US" w:eastAsia="en-US" w:bidi="ar-SA"/>
              </w:rPr>
            </w:pPr>
            <w:r>
              <w:rPr>
                <w:rFonts w:hint="eastAsia" w:ascii="仿宋_GB2312" w:hAnsi="仿宋_GB2312" w:eastAsia="仿宋_GB2312" w:cs="仿宋_GB2312"/>
                <w:color w:val="000000"/>
                <w:spacing w:val="0"/>
                <w:kern w:val="2"/>
                <w:sz w:val="24"/>
                <w:szCs w:val="24"/>
                <w:highlight w:val="none"/>
                <w:u w:val="none"/>
                <w:lang w:val="en-US" w:eastAsia="en-US" w:bidi="ar-SA"/>
              </w:rPr>
              <w:t>母猪产床</w:t>
            </w:r>
          </w:p>
        </w:tc>
        <w:tc>
          <w:tcPr>
            <w:tcW w:w="1636" w:type="dxa"/>
            <w:vAlign w:val="center"/>
          </w:tcPr>
          <w:p w14:paraId="75534EDC">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000000"/>
                <w:spacing w:val="0"/>
                <w:highlight w:val="none"/>
                <w:u w:val="none"/>
              </w:rPr>
            </w:pPr>
          </w:p>
        </w:tc>
        <w:tc>
          <w:tcPr>
            <w:tcW w:w="1451" w:type="dxa"/>
            <w:vAlign w:val="center"/>
          </w:tcPr>
          <w:p w14:paraId="714B2941">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000000"/>
                <w:spacing w:val="0"/>
                <w:kern w:val="2"/>
                <w:sz w:val="24"/>
                <w:szCs w:val="24"/>
                <w:highlight w:val="none"/>
                <w:u w:val="none"/>
                <w:lang w:val="en-US" w:eastAsia="en-US" w:bidi="ar-SA"/>
              </w:rPr>
            </w:pPr>
            <w:r>
              <w:rPr>
                <w:rFonts w:hint="eastAsia" w:ascii="仿宋_GB2312" w:hAnsi="仿宋_GB2312" w:eastAsia="仿宋_GB2312" w:cs="仿宋_GB2312"/>
                <w:color w:val="000000"/>
                <w:spacing w:val="0"/>
                <w:kern w:val="2"/>
                <w:sz w:val="24"/>
                <w:szCs w:val="24"/>
                <w:highlight w:val="none"/>
                <w:u w:val="none"/>
                <w:lang w:val="en-US" w:eastAsia="en-US" w:bidi="ar-SA"/>
              </w:rPr>
              <w:t>门</w:t>
            </w:r>
          </w:p>
        </w:tc>
        <w:tc>
          <w:tcPr>
            <w:tcW w:w="2204" w:type="dxa"/>
            <w:vAlign w:val="center"/>
          </w:tcPr>
          <w:p w14:paraId="5FD418A7">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000000"/>
                <w:spacing w:val="0"/>
                <w:kern w:val="2"/>
                <w:sz w:val="24"/>
                <w:szCs w:val="24"/>
                <w:highlight w:val="none"/>
                <w:u w:val="none"/>
                <w:lang w:val="en-US" w:eastAsia="en-US" w:bidi="ar-SA"/>
              </w:rPr>
            </w:pPr>
            <w:r>
              <w:rPr>
                <w:rFonts w:hint="eastAsia" w:ascii="仿宋_GB2312" w:hAnsi="仿宋_GB2312" w:eastAsia="仿宋_GB2312" w:cs="仿宋_GB2312"/>
                <w:color w:val="000000"/>
                <w:spacing w:val="0"/>
                <w:kern w:val="2"/>
                <w:sz w:val="24"/>
                <w:szCs w:val="24"/>
                <w:highlight w:val="none"/>
                <w:u w:val="none"/>
                <w:lang w:val="en-US" w:eastAsia="en-US" w:bidi="ar-SA"/>
              </w:rPr>
              <w:t>1000</w:t>
            </w:r>
          </w:p>
        </w:tc>
        <w:tc>
          <w:tcPr>
            <w:tcW w:w="993" w:type="dxa"/>
            <w:vAlign w:val="center"/>
          </w:tcPr>
          <w:p w14:paraId="2C0F356D">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000000"/>
                <w:spacing w:val="0"/>
                <w:highlight w:val="none"/>
                <w:u w:val="none"/>
              </w:rPr>
            </w:pPr>
          </w:p>
        </w:tc>
      </w:tr>
      <w:tr w14:paraId="42D2048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7" w:hRule="atLeast"/>
        </w:trPr>
        <w:tc>
          <w:tcPr>
            <w:tcW w:w="825" w:type="dxa"/>
            <w:vMerge w:val="restart"/>
            <w:tcBorders>
              <w:bottom w:val="nil"/>
            </w:tcBorders>
            <w:vAlign w:val="center"/>
          </w:tcPr>
          <w:p w14:paraId="34BBDE7E">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000000"/>
                <w:spacing w:val="0"/>
                <w:highlight w:val="none"/>
                <w:u w:val="none"/>
              </w:rPr>
            </w:pPr>
          </w:p>
          <w:p w14:paraId="3BB2DEA0">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000000"/>
                <w:spacing w:val="0"/>
                <w:kern w:val="2"/>
                <w:sz w:val="24"/>
                <w:szCs w:val="24"/>
                <w:highlight w:val="none"/>
                <w:u w:val="none"/>
                <w:lang w:val="en-US" w:eastAsia="en-US" w:bidi="ar-SA"/>
              </w:rPr>
            </w:pPr>
            <w:r>
              <w:rPr>
                <w:rFonts w:hint="eastAsia" w:ascii="仿宋_GB2312" w:hAnsi="仿宋_GB2312" w:eastAsia="仿宋_GB2312" w:cs="仿宋_GB2312"/>
                <w:color w:val="000000"/>
                <w:spacing w:val="0"/>
                <w:kern w:val="2"/>
                <w:sz w:val="24"/>
                <w:szCs w:val="24"/>
                <w:highlight w:val="none"/>
                <w:u w:val="none"/>
                <w:lang w:val="en-US" w:eastAsia="en-US" w:bidi="ar-SA"/>
              </w:rPr>
              <w:t>5</w:t>
            </w:r>
          </w:p>
        </w:tc>
        <w:tc>
          <w:tcPr>
            <w:tcW w:w="1971" w:type="dxa"/>
            <w:vMerge w:val="restart"/>
            <w:tcBorders>
              <w:bottom w:val="nil"/>
            </w:tcBorders>
            <w:vAlign w:val="center"/>
          </w:tcPr>
          <w:p w14:paraId="79F7B8AC">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000000"/>
                <w:spacing w:val="0"/>
                <w:kern w:val="2"/>
                <w:sz w:val="24"/>
                <w:szCs w:val="24"/>
                <w:highlight w:val="none"/>
                <w:u w:val="none"/>
                <w:lang w:val="en-US" w:eastAsia="en-US" w:bidi="ar-SA"/>
              </w:rPr>
            </w:pPr>
            <w:r>
              <w:rPr>
                <w:rFonts w:hint="eastAsia" w:ascii="仿宋_GB2312" w:hAnsi="仿宋_GB2312" w:eastAsia="仿宋_GB2312" w:cs="仿宋_GB2312"/>
                <w:color w:val="000000"/>
                <w:spacing w:val="0"/>
                <w:kern w:val="2"/>
                <w:sz w:val="24"/>
                <w:szCs w:val="24"/>
                <w:highlight w:val="none"/>
                <w:u w:val="none"/>
                <w:lang w:val="en-US" w:eastAsia="en-US" w:bidi="ar-SA"/>
              </w:rPr>
              <w:t>适度规模养殖房</w:t>
            </w:r>
          </w:p>
        </w:tc>
        <w:tc>
          <w:tcPr>
            <w:tcW w:w="1636" w:type="dxa"/>
            <w:vAlign w:val="center"/>
          </w:tcPr>
          <w:p w14:paraId="28B5C520">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firstLine="126"/>
              <w:jc w:val="center"/>
              <w:rPr>
                <w:rFonts w:hint="eastAsia" w:ascii="仿宋_GB2312" w:hAnsi="仿宋_GB2312" w:eastAsia="仿宋_GB2312" w:cs="仿宋_GB2312"/>
                <w:color w:val="000000"/>
                <w:spacing w:val="0"/>
                <w:kern w:val="2"/>
                <w:sz w:val="24"/>
                <w:szCs w:val="24"/>
                <w:highlight w:val="none"/>
                <w:u w:val="none"/>
                <w:lang w:val="en-US" w:eastAsia="en-US" w:bidi="ar-SA"/>
              </w:rPr>
            </w:pPr>
            <w:r>
              <w:rPr>
                <w:rFonts w:hint="eastAsia" w:ascii="仿宋_GB2312" w:hAnsi="仿宋_GB2312" w:eastAsia="仿宋_GB2312" w:cs="仿宋_GB2312"/>
                <w:color w:val="000000"/>
                <w:spacing w:val="0"/>
                <w:kern w:val="2"/>
                <w:sz w:val="24"/>
                <w:szCs w:val="24"/>
                <w:highlight w:val="none"/>
                <w:u w:val="none"/>
                <w:lang w:val="en-US" w:eastAsia="en-US" w:bidi="ar-SA"/>
              </w:rPr>
              <w:t>小青瓦或彩钢房屋面</w:t>
            </w:r>
          </w:p>
        </w:tc>
        <w:tc>
          <w:tcPr>
            <w:tcW w:w="1451" w:type="dxa"/>
            <w:vAlign w:val="center"/>
          </w:tcPr>
          <w:p w14:paraId="1070C21D">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000000"/>
                <w:spacing w:val="0"/>
                <w:kern w:val="2"/>
                <w:sz w:val="24"/>
                <w:szCs w:val="24"/>
                <w:highlight w:val="none"/>
                <w:u w:val="none"/>
                <w:lang w:val="en-US" w:eastAsia="en-US" w:bidi="ar-SA"/>
              </w:rPr>
            </w:pPr>
            <w:r>
              <w:rPr>
                <w:rFonts w:hint="eastAsia" w:ascii="仿宋_GB2312" w:hAnsi="仿宋_GB2312" w:eastAsia="仿宋_GB2312" w:cs="仿宋_GB2312"/>
                <w:color w:val="000000"/>
                <w:spacing w:val="0"/>
                <w:kern w:val="2"/>
                <w:sz w:val="24"/>
                <w:szCs w:val="24"/>
                <w:highlight w:val="none"/>
                <w:u w:val="none"/>
                <w:lang w:val="en-US" w:eastAsia="en-US" w:bidi="ar-SA"/>
              </w:rPr>
              <w:t>平方米</w:t>
            </w:r>
          </w:p>
        </w:tc>
        <w:tc>
          <w:tcPr>
            <w:tcW w:w="2204" w:type="dxa"/>
            <w:vAlign w:val="center"/>
          </w:tcPr>
          <w:p w14:paraId="3DCE0EFF">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000000"/>
                <w:spacing w:val="0"/>
                <w:kern w:val="2"/>
                <w:sz w:val="24"/>
                <w:szCs w:val="24"/>
                <w:highlight w:val="none"/>
                <w:u w:val="none"/>
                <w:lang w:val="en-US" w:eastAsia="en-US" w:bidi="ar-SA"/>
              </w:rPr>
            </w:pPr>
            <w:r>
              <w:rPr>
                <w:rFonts w:hint="eastAsia" w:ascii="仿宋_GB2312" w:hAnsi="仿宋_GB2312" w:eastAsia="仿宋_GB2312" w:cs="仿宋_GB2312"/>
                <w:color w:val="000000"/>
                <w:spacing w:val="0"/>
                <w:kern w:val="2"/>
                <w:sz w:val="24"/>
                <w:szCs w:val="24"/>
                <w:highlight w:val="none"/>
                <w:u w:val="none"/>
                <w:lang w:val="en-US" w:eastAsia="en-US" w:bidi="ar-SA"/>
              </w:rPr>
              <w:t>300</w:t>
            </w:r>
          </w:p>
        </w:tc>
        <w:tc>
          <w:tcPr>
            <w:tcW w:w="993" w:type="dxa"/>
            <w:vAlign w:val="center"/>
          </w:tcPr>
          <w:p w14:paraId="3913162D">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000000"/>
                <w:spacing w:val="0"/>
                <w:highlight w:val="none"/>
                <w:u w:val="none"/>
              </w:rPr>
            </w:pPr>
          </w:p>
        </w:tc>
      </w:tr>
      <w:tr w14:paraId="296A6F1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94" w:hRule="atLeast"/>
        </w:trPr>
        <w:tc>
          <w:tcPr>
            <w:tcW w:w="825" w:type="dxa"/>
            <w:vMerge w:val="continue"/>
            <w:tcBorders>
              <w:top w:val="nil"/>
            </w:tcBorders>
            <w:vAlign w:val="center"/>
          </w:tcPr>
          <w:p w14:paraId="087A7B6E">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000000"/>
                <w:spacing w:val="0"/>
                <w:highlight w:val="none"/>
                <w:u w:val="none"/>
              </w:rPr>
            </w:pPr>
          </w:p>
        </w:tc>
        <w:tc>
          <w:tcPr>
            <w:tcW w:w="1971" w:type="dxa"/>
            <w:vMerge w:val="continue"/>
            <w:tcBorders>
              <w:top w:val="nil"/>
            </w:tcBorders>
            <w:vAlign w:val="center"/>
          </w:tcPr>
          <w:p w14:paraId="1F5552AC">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000000"/>
                <w:spacing w:val="0"/>
                <w:highlight w:val="none"/>
                <w:u w:val="none"/>
              </w:rPr>
            </w:pPr>
          </w:p>
        </w:tc>
        <w:tc>
          <w:tcPr>
            <w:tcW w:w="1636" w:type="dxa"/>
            <w:vAlign w:val="center"/>
          </w:tcPr>
          <w:p w14:paraId="679D9B3A">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firstLine="120"/>
              <w:jc w:val="center"/>
              <w:rPr>
                <w:rFonts w:hint="eastAsia" w:ascii="仿宋_GB2312" w:hAnsi="仿宋_GB2312" w:eastAsia="仿宋_GB2312" w:cs="仿宋_GB2312"/>
                <w:color w:val="000000"/>
                <w:spacing w:val="0"/>
                <w:kern w:val="2"/>
                <w:sz w:val="24"/>
                <w:szCs w:val="24"/>
                <w:highlight w:val="none"/>
                <w:u w:val="none"/>
                <w:lang w:val="en-US" w:eastAsia="en-US" w:bidi="ar-SA"/>
              </w:rPr>
            </w:pPr>
            <w:r>
              <w:rPr>
                <w:rFonts w:hint="eastAsia" w:ascii="仿宋_GB2312" w:hAnsi="仿宋_GB2312" w:eastAsia="仿宋_GB2312" w:cs="仿宋_GB2312"/>
                <w:color w:val="000000"/>
                <w:spacing w:val="0"/>
                <w:kern w:val="2"/>
                <w:sz w:val="24"/>
                <w:szCs w:val="24"/>
                <w:highlight w:val="none"/>
                <w:u w:val="none"/>
                <w:lang w:val="en-US" w:eastAsia="en-US" w:bidi="ar-SA"/>
              </w:rPr>
              <w:t>石棉瓦或彩钢棚屋面</w:t>
            </w:r>
          </w:p>
        </w:tc>
        <w:tc>
          <w:tcPr>
            <w:tcW w:w="1451" w:type="dxa"/>
            <w:vAlign w:val="center"/>
          </w:tcPr>
          <w:p w14:paraId="2DBD51C1">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000000"/>
                <w:spacing w:val="0"/>
                <w:kern w:val="2"/>
                <w:sz w:val="24"/>
                <w:szCs w:val="24"/>
                <w:highlight w:val="none"/>
                <w:u w:val="none"/>
                <w:lang w:val="en-US" w:eastAsia="en-US" w:bidi="ar-SA"/>
              </w:rPr>
            </w:pPr>
            <w:r>
              <w:rPr>
                <w:rFonts w:hint="eastAsia" w:ascii="仿宋_GB2312" w:hAnsi="仿宋_GB2312" w:eastAsia="仿宋_GB2312" w:cs="仿宋_GB2312"/>
                <w:color w:val="000000"/>
                <w:spacing w:val="0"/>
                <w:kern w:val="2"/>
                <w:sz w:val="24"/>
                <w:szCs w:val="24"/>
                <w:highlight w:val="none"/>
                <w:u w:val="none"/>
                <w:lang w:val="en-US" w:eastAsia="en-US" w:bidi="ar-SA"/>
              </w:rPr>
              <w:t>平方米</w:t>
            </w:r>
          </w:p>
        </w:tc>
        <w:tc>
          <w:tcPr>
            <w:tcW w:w="2204" w:type="dxa"/>
            <w:vAlign w:val="center"/>
          </w:tcPr>
          <w:p w14:paraId="43720FF8">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000000"/>
                <w:spacing w:val="0"/>
                <w:kern w:val="2"/>
                <w:sz w:val="24"/>
                <w:szCs w:val="24"/>
                <w:highlight w:val="none"/>
                <w:u w:val="none"/>
                <w:lang w:val="en-US" w:eastAsia="en-US" w:bidi="ar-SA"/>
              </w:rPr>
            </w:pPr>
            <w:r>
              <w:rPr>
                <w:rFonts w:hint="eastAsia" w:ascii="仿宋_GB2312" w:hAnsi="仿宋_GB2312" w:eastAsia="仿宋_GB2312" w:cs="仿宋_GB2312"/>
                <w:color w:val="000000"/>
                <w:spacing w:val="0"/>
                <w:kern w:val="2"/>
                <w:sz w:val="24"/>
                <w:szCs w:val="24"/>
                <w:highlight w:val="none"/>
                <w:u w:val="none"/>
                <w:lang w:val="en-US" w:eastAsia="en-US" w:bidi="ar-SA"/>
              </w:rPr>
              <w:t>200</w:t>
            </w:r>
          </w:p>
        </w:tc>
        <w:tc>
          <w:tcPr>
            <w:tcW w:w="993" w:type="dxa"/>
            <w:vAlign w:val="center"/>
          </w:tcPr>
          <w:p w14:paraId="72071494">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000000"/>
                <w:spacing w:val="0"/>
                <w:highlight w:val="none"/>
                <w:u w:val="none"/>
              </w:rPr>
            </w:pPr>
          </w:p>
        </w:tc>
      </w:tr>
    </w:tbl>
    <w:p w14:paraId="42B932A4">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both"/>
        <w:rPr>
          <w:rFonts w:hint="eastAsia" w:ascii="仿宋_GB2312" w:hAnsi="仿宋_GB2312" w:eastAsia="仿宋_GB2312" w:cs="仿宋_GB2312"/>
          <w:color w:val="000000"/>
          <w:spacing w:val="0"/>
          <w:sz w:val="24"/>
          <w:szCs w:val="24"/>
          <w:highlight w:val="none"/>
          <w:u w:val="none"/>
          <w:lang w:eastAsia="zh-CN"/>
        </w:rPr>
      </w:pPr>
      <w:r>
        <w:rPr>
          <w:rFonts w:hint="eastAsia" w:ascii="仿宋_GB2312" w:hAnsi="仿宋_GB2312" w:eastAsia="仿宋_GB2312" w:cs="仿宋_GB2312"/>
          <w:color w:val="000000"/>
          <w:spacing w:val="0"/>
          <w:sz w:val="24"/>
          <w:szCs w:val="24"/>
          <w:highlight w:val="none"/>
          <w:u w:val="none"/>
          <w:lang w:eastAsia="zh-CN"/>
        </w:rPr>
        <w:t>备注：“适度规模养殖”是指存栏鸡达到5000只以上，猪达到100头以上，兔达到1000只以上。</w:t>
      </w:r>
    </w:p>
    <w:p w14:paraId="0A1C5149">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both"/>
        <w:rPr>
          <w:rFonts w:hint="eastAsia" w:ascii="仿宋_GB2312" w:hAnsi="仿宋_GB2312" w:eastAsia="仿宋_GB2312" w:cs="仿宋_GB2312"/>
          <w:color w:val="000000"/>
          <w:spacing w:val="0"/>
          <w:sz w:val="28"/>
          <w:szCs w:val="28"/>
          <w:highlight w:val="none"/>
          <w:u w:val="none"/>
          <w:lang w:eastAsia="zh-CN"/>
        </w:rPr>
        <w:sectPr>
          <w:footerReference r:id="rId5" w:type="default"/>
          <w:pgSz w:w="11906" w:h="16839"/>
          <w:pgMar w:top="1431" w:right="1474" w:bottom="1810" w:left="1616" w:header="0" w:footer="992" w:gutter="0"/>
          <w:pgNumType w:fmt="decimal"/>
          <w:cols w:space="720" w:num="1"/>
        </w:sectPr>
      </w:pPr>
    </w:p>
    <w:p w14:paraId="20F3ADDD">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both"/>
        <w:rPr>
          <w:rFonts w:hint="default" w:ascii="黑体" w:hAnsi="黑体" w:eastAsia="黑体" w:cs="黑体"/>
          <w:color w:val="000000"/>
          <w:spacing w:val="0"/>
          <w:kern w:val="2"/>
          <w:sz w:val="32"/>
          <w:szCs w:val="32"/>
          <w:highlight w:val="none"/>
          <w:u w:val="none"/>
          <w:lang w:val="en-US" w:eastAsia="zh-CN" w:bidi="ar-SA"/>
        </w:rPr>
      </w:pPr>
      <w:r>
        <w:rPr>
          <w:rFonts w:hint="eastAsia" w:ascii="黑体" w:hAnsi="黑体" w:eastAsia="黑体" w:cs="黑体"/>
          <w:color w:val="000000"/>
          <w:spacing w:val="0"/>
          <w:kern w:val="2"/>
          <w:sz w:val="32"/>
          <w:szCs w:val="32"/>
          <w:highlight w:val="none"/>
          <w:u w:val="none"/>
          <w:lang w:val="en-US" w:eastAsia="zh-CN" w:bidi="ar-SA"/>
        </w:rPr>
        <w:t>附件7</w:t>
      </w:r>
    </w:p>
    <w:p w14:paraId="58EF2A14">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both"/>
        <w:rPr>
          <w:rFonts w:hint="eastAsia" w:ascii="方正小标宋简体" w:hAnsi="方正小标宋简体" w:eastAsia="方正小标宋简体" w:cs="方正小标宋简体"/>
          <w:b w:val="0"/>
          <w:bCs/>
          <w:color w:val="000000"/>
          <w:spacing w:val="0"/>
          <w:sz w:val="44"/>
          <w:szCs w:val="44"/>
          <w:highlight w:val="none"/>
          <w:lang w:val="en-US" w:eastAsia="zh-CN"/>
        </w:rPr>
      </w:pPr>
    </w:p>
    <w:p w14:paraId="460AA2B1">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default" w:ascii="黑体" w:hAnsi="黑体" w:eastAsia="黑体" w:cs="黑体"/>
          <w:color w:val="000000"/>
          <w:spacing w:val="0"/>
          <w:kern w:val="2"/>
          <w:sz w:val="28"/>
          <w:szCs w:val="96"/>
          <w:highlight w:val="none"/>
          <w:u w:val="none"/>
          <w:lang w:val="en-US" w:eastAsia="zh-CN" w:bidi="ar-SA"/>
        </w:rPr>
      </w:pPr>
      <w:r>
        <w:rPr>
          <w:rFonts w:hint="eastAsia" w:ascii="方正小标宋简体" w:hAnsi="方正小标宋简体" w:eastAsia="方正小标宋简体" w:cs="方正小标宋简体"/>
          <w:b w:val="0"/>
          <w:bCs/>
          <w:color w:val="000000"/>
          <w:spacing w:val="0"/>
          <w:sz w:val="44"/>
          <w:szCs w:val="44"/>
          <w:highlight w:val="none"/>
          <w:lang w:val="en-US" w:eastAsia="zh-CN"/>
        </w:rPr>
        <w:t>2022年健康扶贫后评估中病种（25）</w:t>
      </w:r>
    </w:p>
    <w:p w14:paraId="505810B8">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both"/>
        <w:rPr>
          <w:rFonts w:hint="eastAsia" w:ascii="黑体" w:hAnsi="黑体" w:eastAsia="黑体" w:cs="黑体"/>
          <w:b w:val="0"/>
          <w:bCs/>
          <w:color w:val="000000"/>
          <w:spacing w:val="0"/>
          <w:sz w:val="32"/>
          <w:szCs w:val="32"/>
          <w:highlight w:val="none"/>
        </w:rPr>
      </w:pPr>
    </w:p>
    <w:p w14:paraId="309DAB7E">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both"/>
        <w:rPr>
          <w:rFonts w:hint="eastAsia" w:ascii="仿宋_GB2312" w:hAnsi="仿宋_GB2312" w:eastAsia="仿宋_GB2312" w:cs="仿宋_GB2312"/>
          <w:b w:val="0"/>
          <w:bCs w:val="0"/>
          <w:color w:val="000000"/>
          <w:spacing w:val="0"/>
          <w:sz w:val="32"/>
          <w:szCs w:val="32"/>
          <w:highlight w:val="none"/>
          <w:lang w:eastAsia="zh-CN"/>
        </w:rPr>
      </w:pPr>
      <w:r>
        <w:rPr>
          <w:rFonts w:hint="eastAsia" w:ascii="黑体" w:hAnsi="黑体" w:eastAsia="黑体" w:cs="黑体"/>
          <w:b w:val="0"/>
          <w:bCs/>
          <w:color w:val="000000"/>
          <w:spacing w:val="0"/>
          <w:sz w:val="32"/>
          <w:szCs w:val="32"/>
          <w:highlight w:val="none"/>
        </w:rPr>
        <w:t>国家卫健委规定救治大病25个病种</w:t>
      </w:r>
      <w:r>
        <w:rPr>
          <w:rFonts w:hint="eastAsia" w:ascii="仿宋_GB2312" w:hAnsi="仿宋_GB2312" w:eastAsia="仿宋_GB2312" w:cs="仿宋_GB2312"/>
          <w:b w:val="0"/>
          <w:bCs w:val="0"/>
          <w:color w:val="000000"/>
          <w:spacing w:val="0"/>
          <w:sz w:val="32"/>
          <w:szCs w:val="32"/>
          <w:highlight w:val="none"/>
          <w:lang w:eastAsia="zh-CN"/>
        </w:rPr>
        <w:t>（国卫生办医函〔</w:t>
      </w:r>
      <w:r>
        <w:rPr>
          <w:rFonts w:hint="eastAsia" w:ascii="仿宋_GB2312" w:hAnsi="仿宋_GB2312" w:eastAsia="仿宋_GB2312" w:cs="仿宋_GB2312"/>
          <w:b w:val="0"/>
          <w:bCs w:val="0"/>
          <w:color w:val="000000"/>
          <w:spacing w:val="0"/>
          <w:sz w:val="32"/>
          <w:szCs w:val="32"/>
          <w:highlight w:val="none"/>
          <w:lang w:val="en-US" w:eastAsia="zh-CN"/>
        </w:rPr>
        <w:t>2019〕427号</w:t>
      </w:r>
      <w:r>
        <w:rPr>
          <w:rFonts w:hint="eastAsia" w:ascii="仿宋_GB2312" w:hAnsi="仿宋_GB2312" w:eastAsia="仿宋_GB2312" w:cs="仿宋_GB2312"/>
          <w:b w:val="0"/>
          <w:bCs w:val="0"/>
          <w:color w:val="000000"/>
          <w:spacing w:val="0"/>
          <w:sz w:val="32"/>
          <w:szCs w:val="32"/>
          <w:highlight w:val="none"/>
          <w:lang w:eastAsia="zh-CN"/>
        </w:rPr>
        <w:t>）</w:t>
      </w:r>
    </w:p>
    <w:p w14:paraId="4C91D39E">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both"/>
        <w:rPr>
          <w:rFonts w:hint="eastAsia" w:ascii="仿宋_GB2312" w:hAnsi="仿宋_GB2312" w:eastAsia="仿宋_GB2312" w:cs="仿宋_GB2312"/>
          <w:b w:val="0"/>
          <w:bCs w:val="0"/>
          <w:color w:val="000000"/>
          <w:spacing w:val="0"/>
          <w:sz w:val="32"/>
          <w:szCs w:val="32"/>
          <w:highlight w:val="none"/>
        </w:rPr>
      </w:pPr>
      <w:r>
        <w:rPr>
          <w:rFonts w:hint="eastAsia" w:ascii="仿宋_GB2312" w:hAnsi="仿宋_GB2312" w:eastAsia="仿宋_GB2312" w:cs="仿宋_GB2312"/>
          <w:b w:val="0"/>
          <w:bCs w:val="0"/>
          <w:color w:val="000000"/>
          <w:spacing w:val="0"/>
          <w:sz w:val="32"/>
          <w:szCs w:val="32"/>
          <w:highlight w:val="none"/>
        </w:rPr>
        <w:t>2019年农村贫困人口大病专项救治的25个病种包括：</w:t>
      </w:r>
    </w:p>
    <w:p w14:paraId="2FFE0D97">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both"/>
        <w:rPr>
          <w:rFonts w:ascii="Calibri" w:hAnsi="Calibri" w:eastAsia="宋体" w:cs="Times New Roman"/>
          <w:color w:val="000000"/>
          <w:spacing w:val="0"/>
          <w:highlight w:val="none"/>
        </w:rPr>
      </w:pPr>
      <w:r>
        <w:rPr>
          <w:rFonts w:hint="eastAsia" w:ascii="仿宋_GB2312" w:hAnsi="仿宋_GB2312" w:eastAsia="仿宋_GB2312" w:cs="仿宋_GB2312"/>
          <w:b w:val="0"/>
          <w:bCs w:val="0"/>
          <w:color w:val="000000"/>
          <w:spacing w:val="0"/>
          <w:sz w:val="32"/>
          <w:szCs w:val="32"/>
          <w:highlight w:val="none"/>
        </w:rPr>
        <w:t>儿童先心病、儿童白血病、胃癌、食道癌、结肠癌、直肠癌、终末期肾病、肺癌、肝癌、乳腺癌、宫颈癌、急性心肌梗死、白内障、尘肺、神经母细胞瘤、儿童淋巴瘤、骨肉瘤、血友病、地中海贫血、唇腭裂、尿道下裂、耐多药结核病</w:t>
      </w:r>
      <w:r>
        <w:rPr>
          <w:rFonts w:hint="eastAsia" w:ascii="仿宋_GB2312" w:hAnsi="仿宋_GB2312" w:eastAsia="仿宋_GB2312" w:cs="仿宋_GB2312"/>
          <w:b w:val="0"/>
          <w:bCs w:val="0"/>
          <w:color w:val="000000"/>
          <w:spacing w:val="0"/>
          <w:sz w:val="32"/>
          <w:szCs w:val="32"/>
          <w:highlight w:val="none"/>
          <w:lang w:eastAsia="zh-CN"/>
        </w:rPr>
        <w:t>（</w:t>
      </w:r>
      <w:r>
        <w:rPr>
          <w:rFonts w:hint="eastAsia" w:ascii="仿宋_GB2312" w:hAnsi="仿宋_GB2312" w:eastAsia="仿宋_GB2312" w:cs="仿宋_GB2312"/>
          <w:b w:val="0"/>
          <w:bCs w:val="0"/>
          <w:color w:val="000000"/>
          <w:spacing w:val="0"/>
          <w:sz w:val="32"/>
          <w:szCs w:val="32"/>
          <w:highlight w:val="none"/>
        </w:rPr>
        <w:t>新增</w:t>
      </w:r>
      <w:r>
        <w:rPr>
          <w:rFonts w:hint="eastAsia" w:ascii="仿宋_GB2312" w:hAnsi="仿宋_GB2312" w:eastAsia="仿宋_GB2312" w:cs="仿宋_GB2312"/>
          <w:b w:val="0"/>
          <w:bCs w:val="0"/>
          <w:color w:val="000000"/>
          <w:spacing w:val="0"/>
          <w:sz w:val="32"/>
          <w:szCs w:val="32"/>
          <w:highlight w:val="none"/>
          <w:lang w:eastAsia="zh-CN"/>
        </w:rPr>
        <w:t>）</w:t>
      </w:r>
      <w:r>
        <w:rPr>
          <w:rFonts w:hint="eastAsia" w:ascii="仿宋_GB2312" w:hAnsi="仿宋_GB2312" w:eastAsia="仿宋_GB2312" w:cs="仿宋_GB2312"/>
          <w:b w:val="0"/>
          <w:bCs w:val="0"/>
          <w:color w:val="000000"/>
          <w:spacing w:val="0"/>
          <w:sz w:val="32"/>
          <w:szCs w:val="32"/>
          <w:highlight w:val="none"/>
        </w:rPr>
        <w:t>、脑卒中（新增）、慢性阻塞性肺气肿（新增）、艾滋病机会感染（新增）。</w:t>
      </w:r>
    </w:p>
    <w:p w14:paraId="055F4CE9">
      <w:pPr>
        <w:keepNext w:val="0"/>
        <w:keepLines w:val="0"/>
        <w:pageBreakBefore w:val="0"/>
        <w:widowControl w:val="0"/>
        <w:shd w:val="clear" w:color="auto" w:fill="auto"/>
        <w:kinsoku/>
        <w:wordWrap/>
        <w:overflowPunct/>
        <w:topLinePunct/>
        <w:autoSpaceDE w:val="0"/>
        <w:autoSpaceDN w:val="0"/>
        <w:bidi w:val="0"/>
        <w:adjustRightInd w:val="0"/>
        <w:snapToGrid w:val="0"/>
        <w:spacing w:line="600" w:lineRule="exact"/>
        <w:ind w:left="0" w:leftChars="0" w:right="0"/>
        <w:jc w:val="both"/>
        <w:textAlignment w:val="baseline"/>
        <w:outlineLvl w:val="0"/>
        <w:rPr>
          <w:rFonts w:hint="eastAsia" w:ascii="黑体" w:hAnsi="黑体" w:eastAsia="黑体" w:cs="黑体"/>
          <w:color w:val="000000"/>
          <w:spacing w:val="0"/>
          <w:kern w:val="2"/>
          <w:sz w:val="32"/>
          <w:szCs w:val="32"/>
          <w:highlight w:val="none"/>
          <w:u w:val="none"/>
          <w:lang w:val="en-US" w:eastAsia="zh-CN" w:bidi="ar-SA"/>
        </w:rPr>
      </w:pPr>
    </w:p>
    <w:p w14:paraId="29F36141">
      <w:pPr>
        <w:keepNext w:val="0"/>
        <w:keepLines w:val="0"/>
        <w:pageBreakBefore w:val="0"/>
        <w:widowControl w:val="0"/>
        <w:shd w:val="clear" w:color="auto" w:fill="auto"/>
        <w:kinsoku/>
        <w:wordWrap/>
        <w:overflowPunct/>
        <w:topLinePunct/>
        <w:autoSpaceDE w:val="0"/>
        <w:autoSpaceDN w:val="0"/>
        <w:bidi w:val="0"/>
        <w:adjustRightInd w:val="0"/>
        <w:snapToGrid w:val="0"/>
        <w:spacing w:line="600" w:lineRule="exact"/>
        <w:ind w:left="0" w:leftChars="0" w:right="0"/>
        <w:jc w:val="both"/>
        <w:textAlignment w:val="baseline"/>
        <w:outlineLvl w:val="0"/>
        <w:rPr>
          <w:rFonts w:hint="eastAsia" w:ascii="黑体" w:hAnsi="黑体" w:eastAsia="黑体" w:cs="黑体"/>
          <w:color w:val="000000"/>
          <w:spacing w:val="0"/>
          <w:kern w:val="2"/>
          <w:sz w:val="32"/>
          <w:szCs w:val="32"/>
          <w:highlight w:val="none"/>
          <w:u w:val="none"/>
          <w:lang w:val="en-US" w:eastAsia="zh-CN" w:bidi="ar-SA"/>
        </w:rPr>
      </w:pPr>
    </w:p>
    <w:p w14:paraId="77039FF9">
      <w:pPr>
        <w:keepNext w:val="0"/>
        <w:keepLines w:val="0"/>
        <w:pageBreakBefore w:val="0"/>
        <w:widowControl w:val="0"/>
        <w:shd w:val="clear" w:color="auto" w:fill="auto"/>
        <w:kinsoku/>
        <w:wordWrap/>
        <w:overflowPunct/>
        <w:topLinePunct/>
        <w:autoSpaceDE w:val="0"/>
        <w:autoSpaceDN w:val="0"/>
        <w:bidi w:val="0"/>
        <w:adjustRightInd w:val="0"/>
        <w:snapToGrid w:val="0"/>
        <w:spacing w:line="600" w:lineRule="exact"/>
        <w:ind w:left="0" w:leftChars="0" w:right="0"/>
        <w:jc w:val="both"/>
        <w:textAlignment w:val="baseline"/>
        <w:outlineLvl w:val="0"/>
        <w:rPr>
          <w:rFonts w:hint="eastAsia" w:ascii="黑体" w:hAnsi="黑体" w:eastAsia="黑体" w:cs="黑体"/>
          <w:color w:val="000000"/>
          <w:spacing w:val="0"/>
          <w:kern w:val="2"/>
          <w:sz w:val="32"/>
          <w:szCs w:val="32"/>
          <w:highlight w:val="none"/>
          <w:u w:val="none"/>
          <w:lang w:val="en-US" w:eastAsia="zh-CN" w:bidi="ar-SA"/>
        </w:rPr>
        <w:sectPr>
          <w:footerReference r:id="rId6" w:type="default"/>
          <w:pgSz w:w="11906" w:h="16838"/>
          <w:pgMar w:top="1440" w:right="1800" w:bottom="1440" w:left="1800" w:header="851" w:footer="992" w:gutter="0"/>
          <w:pgNumType w:fmt="decimal"/>
          <w:cols w:space="720" w:num="1"/>
          <w:docGrid w:type="lines" w:linePitch="312" w:charSpace="0"/>
        </w:sectPr>
      </w:pPr>
    </w:p>
    <w:p w14:paraId="01981D0F">
      <w:pPr>
        <w:keepNext w:val="0"/>
        <w:keepLines w:val="0"/>
        <w:pageBreakBefore w:val="0"/>
        <w:widowControl w:val="0"/>
        <w:shd w:val="clear" w:color="auto" w:fill="auto"/>
        <w:kinsoku/>
        <w:wordWrap/>
        <w:overflowPunct/>
        <w:topLinePunct/>
        <w:autoSpaceDE w:val="0"/>
        <w:autoSpaceDN w:val="0"/>
        <w:bidi w:val="0"/>
        <w:adjustRightInd w:val="0"/>
        <w:snapToGrid w:val="0"/>
        <w:spacing w:line="600" w:lineRule="exact"/>
        <w:ind w:left="0" w:leftChars="0" w:right="0"/>
        <w:jc w:val="both"/>
        <w:textAlignment w:val="baseline"/>
        <w:outlineLvl w:val="0"/>
        <w:rPr>
          <w:rFonts w:hint="default" w:ascii="黑体" w:hAnsi="黑体" w:eastAsia="黑体" w:cs="黑体"/>
          <w:color w:val="000000"/>
          <w:spacing w:val="0"/>
          <w:kern w:val="2"/>
          <w:sz w:val="32"/>
          <w:szCs w:val="32"/>
          <w:highlight w:val="none"/>
          <w:u w:val="none"/>
          <w:lang w:val="en-US" w:eastAsia="zh-CN" w:bidi="ar-SA"/>
        </w:rPr>
      </w:pPr>
      <w:r>
        <w:rPr>
          <w:rFonts w:hint="eastAsia" w:ascii="黑体" w:hAnsi="黑体" w:eastAsia="黑体" w:cs="黑体"/>
          <w:color w:val="000000"/>
          <w:spacing w:val="0"/>
          <w:kern w:val="2"/>
          <w:sz w:val="32"/>
          <w:szCs w:val="32"/>
          <w:highlight w:val="none"/>
          <w:u w:val="none"/>
          <w:lang w:val="en-US" w:eastAsia="zh-CN" w:bidi="ar-SA"/>
        </w:rPr>
        <w:t>附件8</w:t>
      </w:r>
    </w:p>
    <w:p w14:paraId="114FEC4A">
      <w:pPr>
        <w:keepNext w:val="0"/>
        <w:keepLines w:val="0"/>
        <w:pageBreakBefore w:val="0"/>
        <w:widowControl w:val="0"/>
        <w:shd w:val="clear" w:color="auto" w:fill="auto"/>
        <w:kinsoku/>
        <w:wordWrap/>
        <w:overflowPunct/>
        <w:topLinePunct/>
        <w:autoSpaceDE w:val="0"/>
        <w:autoSpaceDN w:val="0"/>
        <w:bidi w:val="0"/>
        <w:adjustRightInd w:val="0"/>
        <w:snapToGrid w:val="0"/>
        <w:spacing w:line="600" w:lineRule="exact"/>
        <w:ind w:left="0" w:leftChars="0" w:right="0"/>
        <w:jc w:val="both"/>
        <w:textAlignment w:val="baseline"/>
        <w:outlineLvl w:val="0"/>
        <w:rPr>
          <w:rFonts w:hint="eastAsia" w:ascii="方正小标宋简体" w:hAnsi="方正小标宋简体" w:eastAsia="方正小标宋简体" w:cs="方正小标宋简体"/>
          <w:color w:val="000000"/>
          <w:spacing w:val="0"/>
          <w:kern w:val="2"/>
          <w:sz w:val="44"/>
          <w:szCs w:val="44"/>
          <w:highlight w:val="none"/>
          <w:u w:val="none"/>
          <w:lang w:val="en-US" w:eastAsia="zh-CN" w:bidi="ar-SA"/>
        </w:rPr>
      </w:pPr>
    </w:p>
    <w:p w14:paraId="2BEA86AA">
      <w:pPr>
        <w:keepNext w:val="0"/>
        <w:keepLines w:val="0"/>
        <w:pageBreakBefore w:val="0"/>
        <w:widowControl w:val="0"/>
        <w:shd w:val="clear" w:color="auto" w:fill="auto"/>
        <w:kinsoku/>
        <w:wordWrap/>
        <w:overflowPunct/>
        <w:topLinePunct/>
        <w:autoSpaceDE w:val="0"/>
        <w:autoSpaceDN w:val="0"/>
        <w:bidi w:val="0"/>
        <w:adjustRightInd w:val="0"/>
        <w:snapToGrid w:val="0"/>
        <w:spacing w:line="600" w:lineRule="exact"/>
        <w:ind w:left="0" w:leftChars="0" w:right="0"/>
        <w:jc w:val="center"/>
        <w:textAlignment w:val="baseline"/>
        <w:outlineLvl w:val="0"/>
        <w:rPr>
          <w:rFonts w:hint="eastAsia" w:ascii="方正小标宋简体" w:hAnsi="方正小标宋简体" w:eastAsia="方正小标宋简体" w:cs="方正小标宋简体"/>
          <w:color w:val="000000"/>
          <w:spacing w:val="0"/>
          <w:kern w:val="2"/>
          <w:sz w:val="44"/>
          <w:szCs w:val="44"/>
          <w:highlight w:val="none"/>
          <w:u w:val="none"/>
          <w:lang w:val="en-US" w:eastAsia="zh-CN" w:bidi="ar-SA"/>
        </w:rPr>
      </w:pPr>
      <w:r>
        <w:rPr>
          <w:rFonts w:hint="eastAsia" w:ascii="方正小标宋简体" w:hAnsi="方正小标宋简体" w:eastAsia="方正小标宋简体" w:cs="方正小标宋简体"/>
          <w:color w:val="000000"/>
          <w:spacing w:val="0"/>
          <w:kern w:val="2"/>
          <w:sz w:val="44"/>
          <w:szCs w:val="44"/>
          <w:highlight w:val="none"/>
          <w:u w:val="none"/>
          <w:lang w:val="en-US" w:eastAsia="zh-CN" w:bidi="ar-SA"/>
        </w:rPr>
        <w:t>峨边彝族自治县房屋重置补偿标准表</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11"/>
        <w:gridCol w:w="2312"/>
        <w:gridCol w:w="1559"/>
        <w:gridCol w:w="2510"/>
      </w:tblGrid>
      <w:tr w14:paraId="791A6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jc w:val="center"/>
        </w:trPr>
        <w:tc>
          <w:tcPr>
            <w:tcW w:w="2211" w:type="dxa"/>
            <w:vAlign w:val="center"/>
          </w:tcPr>
          <w:p w14:paraId="2E4CCFBD">
            <w:pPr>
              <w:keepNext w:val="0"/>
              <w:keepLines w:val="0"/>
              <w:pageBreakBefore w:val="0"/>
              <w:widowControl w:val="0"/>
              <w:shd w:val="clear" w:color="auto" w:fill="auto"/>
              <w:kinsoku/>
              <w:wordWrap/>
              <w:overflowPunct/>
              <w:topLinePunct/>
              <w:autoSpaceDE w:val="0"/>
              <w:autoSpaceDN w:val="0"/>
              <w:bidi w:val="0"/>
              <w:spacing w:line="240" w:lineRule="auto"/>
              <w:ind w:left="0" w:leftChars="0" w:right="0"/>
              <w:jc w:val="center"/>
              <w:rPr>
                <w:rFonts w:hint="eastAsia" w:ascii="仿宋_GB2312" w:hAnsi="仿宋_GB2312" w:eastAsia="仿宋_GB2312" w:cs="仿宋_GB2312"/>
                <w:color w:val="000000"/>
                <w:spacing w:val="0"/>
                <w:sz w:val="24"/>
                <w:szCs w:val="24"/>
                <w:highlight w:val="none"/>
              </w:rPr>
            </w:pPr>
            <w:r>
              <w:rPr>
                <w:rFonts w:hint="eastAsia" w:ascii="仿宋_GB2312" w:hAnsi="仿宋_GB2312" w:eastAsia="仿宋_GB2312" w:cs="仿宋_GB2312"/>
                <w:color w:val="000000"/>
                <w:spacing w:val="0"/>
                <w:sz w:val="24"/>
                <w:szCs w:val="24"/>
                <w:highlight w:val="none"/>
              </w:rPr>
              <w:t>序号</w:t>
            </w:r>
          </w:p>
        </w:tc>
        <w:tc>
          <w:tcPr>
            <w:tcW w:w="2312" w:type="dxa"/>
            <w:vAlign w:val="center"/>
          </w:tcPr>
          <w:p w14:paraId="511F9CC5">
            <w:pPr>
              <w:keepNext w:val="0"/>
              <w:keepLines w:val="0"/>
              <w:pageBreakBefore w:val="0"/>
              <w:widowControl w:val="0"/>
              <w:shd w:val="clear" w:color="auto" w:fill="auto"/>
              <w:kinsoku/>
              <w:wordWrap/>
              <w:overflowPunct/>
              <w:topLinePunct/>
              <w:autoSpaceDE w:val="0"/>
              <w:autoSpaceDN w:val="0"/>
              <w:bidi w:val="0"/>
              <w:spacing w:line="240" w:lineRule="auto"/>
              <w:ind w:left="0" w:leftChars="0" w:right="0"/>
              <w:jc w:val="center"/>
              <w:rPr>
                <w:rFonts w:hint="eastAsia" w:ascii="仿宋_GB2312" w:hAnsi="仿宋_GB2312" w:eastAsia="仿宋_GB2312" w:cs="仿宋_GB2312"/>
                <w:color w:val="000000"/>
                <w:spacing w:val="0"/>
                <w:sz w:val="24"/>
                <w:szCs w:val="24"/>
                <w:highlight w:val="none"/>
              </w:rPr>
            </w:pPr>
            <w:r>
              <w:rPr>
                <w:rFonts w:hint="eastAsia" w:ascii="仿宋_GB2312" w:hAnsi="仿宋_GB2312" w:eastAsia="仿宋_GB2312" w:cs="仿宋_GB2312"/>
                <w:color w:val="000000"/>
                <w:spacing w:val="0"/>
                <w:sz w:val="24"/>
                <w:szCs w:val="24"/>
                <w:highlight w:val="none"/>
              </w:rPr>
              <w:t>补偿项目</w:t>
            </w:r>
          </w:p>
        </w:tc>
        <w:tc>
          <w:tcPr>
            <w:tcW w:w="1559" w:type="dxa"/>
            <w:vAlign w:val="center"/>
          </w:tcPr>
          <w:p w14:paraId="62657AB3">
            <w:pPr>
              <w:keepNext w:val="0"/>
              <w:keepLines w:val="0"/>
              <w:pageBreakBefore w:val="0"/>
              <w:widowControl w:val="0"/>
              <w:shd w:val="clear" w:color="auto" w:fill="auto"/>
              <w:kinsoku/>
              <w:wordWrap/>
              <w:overflowPunct/>
              <w:topLinePunct/>
              <w:autoSpaceDE w:val="0"/>
              <w:autoSpaceDN w:val="0"/>
              <w:bidi w:val="0"/>
              <w:spacing w:line="240" w:lineRule="auto"/>
              <w:ind w:left="0" w:leftChars="0" w:right="0"/>
              <w:jc w:val="center"/>
              <w:rPr>
                <w:rFonts w:hint="eastAsia" w:ascii="仿宋_GB2312" w:hAnsi="仿宋_GB2312" w:eastAsia="仿宋_GB2312" w:cs="仿宋_GB2312"/>
                <w:color w:val="000000"/>
                <w:spacing w:val="0"/>
                <w:sz w:val="24"/>
                <w:szCs w:val="24"/>
                <w:highlight w:val="none"/>
              </w:rPr>
            </w:pPr>
            <w:r>
              <w:rPr>
                <w:rFonts w:hint="eastAsia" w:ascii="仿宋_GB2312" w:hAnsi="仿宋_GB2312" w:eastAsia="仿宋_GB2312" w:cs="仿宋_GB2312"/>
                <w:color w:val="000000"/>
                <w:spacing w:val="0"/>
                <w:sz w:val="24"/>
                <w:szCs w:val="24"/>
                <w:highlight w:val="none"/>
              </w:rPr>
              <w:t>补偿标准</w:t>
            </w:r>
          </w:p>
          <w:p w14:paraId="14D03ADF">
            <w:pPr>
              <w:keepNext w:val="0"/>
              <w:keepLines w:val="0"/>
              <w:pageBreakBefore w:val="0"/>
              <w:widowControl w:val="0"/>
              <w:shd w:val="clear" w:color="auto" w:fill="auto"/>
              <w:kinsoku/>
              <w:wordWrap/>
              <w:overflowPunct/>
              <w:topLinePunct/>
              <w:autoSpaceDE w:val="0"/>
              <w:autoSpaceDN w:val="0"/>
              <w:bidi w:val="0"/>
              <w:spacing w:line="240" w:lineRule="auto"/>
              <w:ind w:left="0" w:leftChars="0" w:right="0"/>
              <w:jc w:val="center"/>
              <w:rPr>
                <w:rFonts w:hint="eastAsia" w:ascii="仿宋_GB2312" w:hAnsi="仿宋_GB2312" w:eastAsia="仿宋_GB2312" w:cs="仿宋_GB2312"/>
                <w:color w:val="000000"/>
                <w:spacing w:val="0"/>
                <w:sz w:val="24"/>
                <w:szCs w:val="24"/>
                <w:highlight w:val="none"/>
              </w:rPr>
            </w:pPr>
            <w:r>
              <w:rPr>
                <w:rFonts w:hint="eastAsia" w:ascii="仿宋_GB2312" w:hAnsi="仿宋_GB2312" w:eastAsia="仿宋_GB2312" w:cs="仿宋_GB2312"/>
                <w:color w:val="000000"/>
                <w:spacing w:val="0"/>
                <w:sz w:val="24"/>
                <w:szCs w:val="24"/>
                <w:highlight w:val="none"/>
              </w:rPr>
              <w:t>元/平方米</w:t>
            </w:r>
          </w:p>
        </w:tc>
        <w:tc>
          <w:tcPr>
            <w:tcW w:w="2510" w:type="dxa"/>
            <w:vAlign w:val="center"/>
          </w:tcPr>
          <w:p w14:paraId="184BD51B">
            <w:pPr>
              <w:keepNext w:val="0"/>
              <w:keepLines w:val="0"/>
              <w:pageBreakBefore w:val="0"/>
              <w:widowControl w:val="0"/>
              <w:shd w:val="clear" w:color="auto" w:fill="auto"/>
              <w:kinsoku/>
              <w:wordWrap/>
              <w:overflowPunct/>
              <w:topLinePunct/>
              <w:autoSpaceDE w:val="0"/>
              <w:autoSpaceDN w:val="0"/>
              <w:bidi w:val="0"/>
              <w:spacing w:line="240" w:lineRule="auto"/>
              <w:ind w:left="0" w:leftChars="0" w:right="0"/>
              <w:jc w:val="center"/>
              <w:rPr>
                <w:rFonts w:hint="eastAsia" w:ascii="仿宋_GB2312" w:hAnsi="仿宋_GB2312" w:eastAsia="仿宋_GB2312" w:cs="仿宋_GB2312"/>
                <w:color w:val="000000"/>
                <w:spacing w:val="0"/>
                <w:sz w:val="24"/>
                <w:szCs w:val="24"/>
                <w:highlight w:val="none"/>
              </w:rPr>
            </w:pPr>
            <w:r>
              <w:rPr>
                <w:rFonts w:hint="eastAsia" w:ascii="仿宋_GB2312" w:hAnsi="仿宋_GB2312" w:eastAsia="仿宋_GB2312" w:cs="仿宋_GB2312"/>
                <w:color w:val="000000"/>
                <w:spacing w:val="0"/>
                <w:sz w:val="24"/>
                <w:szCs w:val="24"/>
                <w:highlight w:val="none"/>
              </w:rPr>
              <w:t>备      注</w:t>
            </w:r>
          </w:p>
        </w:tc>
      </w:tr>
      <w:tr w14:paraId="18349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2211" w:type="dxa"/>
            <w:vAlign w:val="center"/>
          </w:tcPr>
          <w:p w14:paraId="493457D5">
            <w:pPr>
              <w:keepNext w:val="0"/>
              <w:keepLines w:val="0"/>
              <w:pageBreakBefore w:val="0"/>
              <w:widowControl w:val="0"/>
              <w:shd w:val="clear" w:color="auto" w:fill="auto"/>
              <w:kinsoku/>
              <w:wordWrap/>
              <w:overflowPunct/>
              <w:topLinePunct/>
              <w:autoSpaceDE w:val="0"/>
              <w:autoSpaceDN w:val="0"/>
              <w:bidi w:val="0"/>
              <w:spacing w:line="240" w:lineRule="auto"/>
              <w:ind w:left="0" w:leftChars="0" w:right="0"/>
              <w:jc w:val="center"/>
              <w:rPr>
                <w:rFonts w:hint="eastAsia" w:ascii="仿宋_GB2312" w:hAnsi="仿宋_GB2312" w:eastAsia="仿宋_GB2312" w:cs="仿宋_GB2312"/>
                <w:color w:val="000000"/>
                <w:spacing w:val="0"/>
                <w:sz w:val="24"/>
                <w:szCs w:val="24"/>
                <w:highlight w:val="none"/>
              </w:rPr>
            </w:pPr>
            <w:r>
              <w:rPr>
                <w:rFonts w:hint="eastAsia" w:ascii="仿宋_GB2312" w:hAnsi="仿宋_GB2312" w:eastAsia="仿宋_GB2312" w:cs="仿宋_GB2312"/>
                <w:color w:val="000000"/>
                <w:spacing w:val="0"/>
                <w:sz w:val="24"/>
                <w:szCs w:val="24"/>
                <w:highlight w:val="none"/>
              </w:rPr>
              <w:t>一</w:t>
            </w:r>
          </w:p>
        </w:tc>
        <w:tc>
          <w:tcPr>
            <w:tcW w:w="6381" w:type="dxa"/>
            <w:gridSpan w:val="3"/>
            <w:vAlign w:val="center"/>
          </w:tcPr>
          <w:p w14:paraId="51E547C5">
            <w:pPr>
              <w:keepNext w:val="0"/>
              <w:keepLines w:val="0"/>
              <w:pageBreakBefore w:val="0"/>
              <w:widowControl w:val="0"/>
              <w:shd w:val="clear" w:color="auto" w:fill="auto"/>
              <w:kinsoku/>
              <w:wordWrap/>
              <w:overflowPunct/>
              <w:topLinePunct/>
              <w:autoSpaceDE w:val="0"/>
              <w:autoSpaceDN w:val="0"/>
              <w:bidi w:val="0"/>
              <w:spacing w:line="240" w:lineRule="auto"/>
              <w:ind w:left="0" w:leftChars="0" w:right="0"/>
              <w:jc w:val="center"/>
              <w:rPr>
                <w:rFonts w:hint="eastAsia" w:ascii="仿宋_GB2312" w:hAnsi="仿宋_GB2312" w:eastAsia="仿宋_GB2312" w:cs="仿宋_GB2312"/>
                <w:color w:val="000000"/>
                <w:spacing w:val="0"/>
                <w:sz w:val="24"/>
                <w:szCs w:val="24"/>
                <w:highlight w:val="none"/>
              </w:rPr>
            </w:pPr>
            <w:r>
              <w:rPr>
                <w:rFonts w:hint="eastAsia" w:ascii="仿宋_GB2312" w:hAnsi="仿宋_GB2312" w:eastAsia="仿宋_GB2312" w:cs="仿宋_GB2312"/>
                <w:color w:val="000000"/>
                <w:spacing w:val="0"/>
                <w:sz w:val="24"/>
                <w:szCs w:val="24"/>
                <w:highlight w:val="none"/>
              </w:rPr>
              <w:t>生活住房</w:t>
            </w:r>
          </w:p>
        </w:tc>
      </w:tr>
      <w:tr w14:paraId="29F3E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exact"/>
          <w:jc w:val="center"/>
        </w:trPr>
        <w:tc>
          <w:tcPr>
            <w:tcW w:w="2211" w:type="dxa"/>
            <w:vMerge w:val="restart"/>
            <w:vAlign w:val="center"/>
          </w:tcPr>
          <w:p w14:paraId="67AFFF6A">
            <w:pPr>
              <w:keepNext w:val="0"/>
              <w:keepLines w:val="0"/>
              <w:pageBreakBefore w:val="0"/>
              <w:widowControl w:val="0"/>
              <w:shd w:val="clear" w:color="auto" w:fill="auto"/>
              <w:kinsoku/>
              <w:wordWrap/>
              <w:overflowPunct/>
              <w:topLinePunct/>
              <w:autoSpaceDE w:val="0"/>
              <w:autoSpaceDN w:val="0"/>
              <w:bidi w:val="0"/>
              <w:spacing w:line="240" w:lineRule="auto"/>
              <w:ind w:left="0" w:leftChars="0" w:right="0"/>
              <w:jc w:val="center"/>
              <w:rPr>
                <w:rFonts w:hint="eastAsia" w:ascii="仿宋_GB2312" w:hAnsi="仿宋_GB2312" w:eastAsia="仿宋_GB2312" w:cs="仿宋_GB2312"/>
                <w:color w:val="000000"/>
                <w:spacing w:val="0"/>
                <w:sz w:val="24"/>
                <w:szCs w:val="24"/>
                <w:highlight w:val="none"/>
              </w:rPr>
            </w:pPr>
            <w:r>
              <w:rPr>
                <w:rFonts w:hint="eastAsia" w:ascii="仿宋_GB2312" w:hAnsi="仿宋_GB2312" w:eastAsia="仿宋_GB2312" w:cs="仿宋_GB2312"/>
                <w:color w:val="000000"/>
                <w:spacing w:val="0"/>
                <w:sz w:val="24"/>
                <w:szCs w:val="24"/>
                <w:highlight w:val="none"/>
              </w:rPr>
              <w:t>生活住房</w:t>
            </w:r>
          </w:p>
        </w:tc>
        <w:tc>
          <w:tcPr>
            <w:tcW w:w="2312" w:type="dxa"/>
            <w:vAlign w:val="center"/>
          </w:tcPr>
          <w:p w14:paraId="4C5620FD">
            <w:pPr>
              <w:keepNext w:val="0"/>
              <w:keepLines w:val="0"/>
              <w:pageBreakBefore w:val="0"/>
              <w:widowControl w:val="0"/>
              <w:kinsoku/>
              <w:wordWrap/>
              <w:overflowPunct/>
              <w:topLinePunct/>
              <w:autoSpaceDE w:val="0"/>
              <w:autoSpaceDN w:val="0"/>
              <w:bidi w:val="0"/>
              <w:spacing w:line="240" w:lineRule="auto"/>
              <w:ind w:left="0" w:leftChars="0" w:right="0" w:firstLine="0" w:firstLineChars="0"/>
              <w:jc w:val="center"/>
              <w:rPr>
                <w:rFonts w:hint="eastAsia" w:ascii="仿宋_GB2312" w:hAnsi="仿宋_GB2312" w:eastAsia="仿宋_GB2312" w:cs="仿宋_GB2312"/>
                <w:color w:val="000000"/>
                <w:spacing w:val="0"/>
                <w:sz w:val="24"/>
                <w:szCs w:val="24"/>
                <w:highlight w:val="none"/>
              </w:rPr>
            </w:pPr>
            <w:r>
              <w:rPr>
                <w:rFonts w:hint="eastAsia" w:ascii="仿宋" w:hAnsi="仿宋" w:eastAsia="仿宋" w:cs="Arial"/>
                <w:color w:val="000000"/>
                <w:spacing w:val="0"/>
                <w:kern w:val="0"/>
                <w:sz w:val="24"/>
                <w:szCs w:val="24"/>
                <w:highlight w:val="none"/>
              </w:rPr>
              <w:t>钢结构</w:t>
            </w:r>
          </w:p>
        </w:tc>
        <w:tc>
          <w:tcPr>
            <w:tcW w:w="1559" w:type="dxa"/>
            <w:vAlign w:val="center"/>
          </w:tcPr>
          <w:p w14:paraId="28FDA9CF">
            <w:pPr>
              <w:keepNext w:val="0"/>
              <w:keepLines w:val="0"/>
              <w:pageBreakBefore w:val="0"/>
              <w:widowControl w:val="0"/>
              <w:kinsoku/>
              <w:wordWrap/>
              <w:overflowPunct/>
              <w:topLinePunct/>
              <w:autoSpaceDE w:val="0"/>
              <w:autoSpaceDN w:val="0"/>
              <w:bidi w:val="0"/>
              <w:spacing w:line="240" w:lineRule="auto"/>
              <w:ind w:left="0" w:leftChars="0" w:right="0" w:firstLine="0" w:firstLineChars="0"/>
              <w:jc w:val="center"/>
              <w:rPr>
                <w:rFonts w:hint="eastAsia" w:ascii="仿宋_GB2312" w:hAnsi="仿宋_GB2312" w:eastAsia="仿宋_GB2312" w:cs="仿宋_GB2312"/>
                <w:color w:val="000000"/>
                <w:spacing w:val="0"/>
                <w:sz w:val="24"/>
                <w:szCs w:val="24"/>
                <w:highlight w:val="none"/>
              </w:rPr>
            </w:pPr>
            <w:r>
              <w:rPr>
                <w:rFonts w:hint="eastAsia" w:ascii="仿宋" w:hAnsi="仿宋" w:eastAsia="仿宋" w:cs="Arial"/>
                <w:color w:val="000000"/>
                <w:spacing w:val="0"/>
                <w:kern w:val="0"/>
                <w:sz w:val="24"/>
                <w:szCs w:val="24"/>
                <w:highlight w:val="none"/>
              </w:rPr>
              <w:t>1250</w:t>
            </w:r>
          </w:p>
        </w:tc>
        <w:tc>
          <w:tcPr>
            <w:tcW w:w="2510" w:type="dxa"/>
            <w:vMerge w:val="restart"/>
            <w:vAlign w:val="center"/>
          </w:tcPr>
          <w:p w14:paraId="14D72972">
            <w:pPr>
              <w:keepNext w:val="0"/>
              <w:keepLines w:val="0"/>
              <w:pageBreakBefore w:val="0"/>
              <w:widowControl w:val="0"/>
              <w:shd w:val="clear" w:color="auto" w:fill="auto"/>
              <w:kinsoku/>
              <w:wordWrap/>
              <w:overflowPunct/>
              <w:topLinePunct/>
              <w:autoSpaceDE w:val="0"/>
              <w:autoSpaceDN w:val="0"/>
              <w:bidi w:val="0"/>
              <w:spacing w:line="240" w:lineRule="auto"/>
              <w:ind w:left="0" w:leftChars="0" w:right="0"/>
              <w:jc w:val="center"/>
              <w:rPr>
                <w:rFonts w:hint="eastAsia" w:ascii="仿宋_GB2312" w:hAnsi="仿宋_GB2312" w:eastAsia="仿宋_GB2312" w:cs="仿宋_GB2312"/>
                <w:color w:val="000000"/>
                <w:spacing w:val="0"/>
                <w:sz w:val="24"/>
                <w:szCs w:val="24"/>
                <w:highlight w:val="none"/>
              </w:rPr>
            </w:pPr>
          </w:p>
        </w:tc>
      </w:tr>
      <w:tr w14:paraId="41CA5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exact"/>
          <w:jc w:val="center"/>
        </w:trPr>
        <w:tc>
          <w:tcPr>
            <w:tcW w:w="2211" w:type="dxa"/>
            <w:vMerge w:val="continue"/>
            <w:vAlign w:val="center"/>
          </w:tcPr>
          <w:p w14:paraId="5886685F">
            <w:pPr>
              <w:keepNext w:val="0"/>
              <w:keepLines w:val="0"/>
              <w:pageBreakBefore w:val="0"/>
              <w:widowControl w:val="0"/>
              <w:shd w:val="clear" w:color="auto" w:fill="auto"/>
              <w:kinsoku/>
              <w:wordWrap/>
              <w:overflowPunct/>
              <w:topLinePunct/>
              <w:autoSpaceDE w:val="0"/>
              <w:autoSpaceDN w:val="0"/>
              <w:bidi w:val="0"/>
              <w:spacing w:line="240" w:lineRule="auto"/>
              <w:ind w:left="0" w:leftChars="0" w:right="0"/>
              <w:jc w:val="center"/>
              <w:rPr>
                <w:rFonts w:hint="eastAsia" w:ascii="仿宋_GB2312" w:hAnsi="仿宋_GB2312" w:eastAsia="仿宋_GB2312" w:cs="仿宋_GB2312"/>
                <w:color w:val="000000"/>
                <w:spacing w:val="0"/>
                <w:sz w:val="24"/>
                <w:szCs w:val="24"/>
                <w:highlight w:val="none"/>
              </w:rPr>
            </w:pPr>
          </w:p>
        </w:tc>
        <w:tc>
          <w:tcPr>
            <w:tcW w:w="2312" w:type="dxa"/>
            <w:vAlign w:val="center"/>
          </w:tcPr>
          <w:p w14:paraId="519A0602">
            <w:pPr>
              <w:keepNext w:val="0"/>
              <w:keepLines w:val="0"/>
              <w:pageBreakBefore w:val="0"/>
              <w:widowControl w:val="0"/>
              <w:kinsoku/>
              <w:wordWrap/>
              <w:overflowPunct/>
              <w:topLinePunct/>
              <w:autoSpaceDE w:val="0"/>
              <w:autoSpaceDN w:val="0"/>
              <w:bidi w:val="0"/>
              <w:spacing w:line="240" w:lineRule="auto"/>
              <w:ind w:left="0" w:leftChars="0" w:right="0" w:firstLine="0" w:firstLineChars="0"/>
              <w:jc w:val="center"/>
              <w:rPr>
                <w:rFonts w:hint="eastAsia" w:ascii="仿宋_GB2312" w:hAnsi="仿宋_GB2312" w:eastAsia="仿宋_GB2312" w:cs="仿宋_GB2312"/>
                <w:color w:val="000000"/>
                <w:spacing w:val="0"/>
                <w:sz w:val="24"/>
                <w:szCs w:val="24"/>
                <w:highlight w:val="none"/>
              </w:rPr>
            </w:pPr>
            <w:r>
              <w:rPr>
                <w:rFonts w:hint="eastAsia" w:ascii="仿宋" w:hAnsi="仿宋" w:eastAsia="仿宋" w:cs="Arial"/>
                <w:color w:val="000000"/>
                <w:spacing w:val="0"/>
                <w:kern w:val="0"/>
                <w:sz w:val="24"/>
                <w:szCs w:val="24"/>
                <w:highlight w:val="none"/>
              </w:rPr>
              <w:t>钢混结构</w:t>
            </w:r>
          </w:p>
        </w:tc>
        <w:tc>
          <w:tcPr>
            <w:tcW w:w="1559" w:type="dxa"/>
            <w:vAlign w:val="center"/>
          </w:tcPr>
          <w:p w14:paraId="72BF4081">
            <w:pPr>
              <w:keepNext w:val="0"/>
              <w:keepLines w:val="0"/>
              <w:pageBreakBefore w:val="0"/>
              <w:widowControl w:val="0"/>
              <w:kinsoku/>
              <w:wordWrap/>
              <w:overflowPunct/>
              <w:topLinePunct/>
              <w:autoSpaceDE w:val="0"/>
              <w:autoSpaceDN w:val="0"/>
              <w:bidi w:val="0"/>
              <w:spacing w:line="240" w:lineRule="auto"/>
              <w:ind w:left="0" w:leftChars="0" w:right="0" w:firstLine="0" w:firstLineChars="0"/>
              <w:jc w:val="center"/>
              <w:rPr>
                <w:rFonts w:hint="eastAsia" w:ascii="仿宋_GB2312" w:hAnsi="仿宋_GB2312" w:eastAsia="仿宋_GB2312" w:cs="仿宋_GB2312"/>
                <w:color w:val="000000"/>
                <w:spacing w:val="0"/>
                <w:sz w:val="24"/>
                <w:szCs w:val="24"/>
                <w:highlight w:val="none"/>
              </w:rPr>
            </w:pPr>
            <w:r>
              <w:rPr>
                <w:rFonts w:hint="eastAsia" w:ascii="仿宋" w:hAnsi="仿宋" w:eastAsia="仿宋" w:cs="Arial"/>
                <w:color w:val="000000"/>
                <w:spacing w:val="0"/>
                <w:kern w:val="0"/>
                <w:sz w:val="24"/>
                <w:szCs w:val="24"/>
                <w:highlight w:val="none"/>
              </w:rPr>
              <w:t>1150</w:t>
            </w:r>
          </w:p>
        </w:tc>
        <w:tc>
          <w:tcPr>
            <w:tcW w:w="2510" w:type="dxa"/>
            <w:vMerge w:val="continue"/>
            <w:vAlign w:val="center"/>
          </w:tcPr>
          <w:p w14:paraId="3DA80D13">
            <w:pPr>
              <w:keepNext w:val="0"/>
              <w:keepLines w:val="0"/>
              <w:pageBreakBefore w:val="0"/>
              <w:widowControl w:val="0"/>
              <w:shd w:val="clear" w:color="auto" w:fill="auto"/>
              <w:kinsoku/>
              <w:wordWrap/>
              <w:overflowPunct/>
              <w:topLinePunct/>
              <w:autoSpaceDE w:val="0"/>
              <w:autoSpaceDN w:val="0"/>
              <w:bidi w:val="0"/>
              <w:spacing w:line="240" w:lineRule="auto"/>
              <w:ind w:left="0" w:leftChars="0" w:right="0"/>
              <w:jc w:val="center"/>
              <w:rPr>
                <w:rFonts w:hint="eastAsia" w:ascii="仿宋_GB2312" w:hAnsi="仿宋_GB2312" w:eastAsia="仿宋_GB2312" w:cs="仿宋_GB2312"/>
                <w:color w:val="000000"/>
                <w:spacing w:val="0"/>
                <w:sz w:val="24"/>
                <w:szCs w:val="24"/>
                <w:highlight w:val="none"/>
              </w:rPr>
            </w:pPr>
          </w:p>
        </w:tc>
      </w:tr>
      <w:tr w14:paraId="0F327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exact"/>
          <w:jc w:val="center"/>
        </w:trPr>
        <w:tc>
          <w:tcPr>
            <w:tcW w:w="2211" w:type="dxa"/>
            <w:vMerge w:val="continue"/>
            <w:vAlign w:val="center"/>
          </w:tcPr>
          <w:p w14:paraId="74C0DF84">
            <w:pPr>
              <w:keepNext w:val="0"/>
              <w:keepLines w:val="0"/>
              <w:pageBreakBefore w:val="0"/>
              <w:widowControl w:val="0"/>
              <w:shd w:val="clear" w:color="auto" w:fill="auto"/>
              <w:kinsoku/>
              <w:wordWrap/>
              <w:overflowPunct/>
              <w:topLinePunct/>
              <w:autoSpaceDE w:val="0"/>
              <w:autoSpaceDN w:val="0"/>
              <w:bidi w:val="0"/>
              <w:spacing w:line="240" w:lineRule="auto"/>
              <w:ind w:left="0" w:leftChars="0" w:right="0"/>
              <w:jc w:val="center"/>
              <w:rPr>
                <w:rFonts w:hint="eastAsia" w:ascii="仿宋_GB2312" w:hAnsi="仿宋_GB2312" w:eastAsia="仿宋_GB2312" w:cs="仿宋_GB2312"/>
                <w:color w:val="000000"/>
                <w:spacing w:val="0"/>
                <w:sz w:val="24"/>
                <w:szCs w:val="24"/>
                <w:highlight w:val="none"/>
              </w:rPr>
            </w:pPr>
          </w:p>
        </w:tc>
        <w:tc>
          <w:tcPr>
            <w:tcW w:w="2312" w:type="dxa"/>
            <w:vAlign w:val="center"/>
          </w:tcPr>
          <w:p w14:paraId="7E4EAED5">
            <w:pPr>
              <w:keepNext w:val="0"/>
              <w:keepLines w:val="0"/>
              <w:pageBreakBefore w:val="0"/>
              <w:widowControl w:val="0"/>
              <w:kinsoku/>
              <w:wordWrap/>
              <w:overflowPunct/>
              <w:topLinePunct/>
              <w:autoSpaceDE w:val="0"/>
              <w:autoSpaceDN w:val="0"/>
              <w:bidi w:val="0"/>
              <w:spacing w:line="240" w:lineRule="auto"/>
              <w:ind w:left="0" w:leftChars="0" w:right="0" w:firstLine="0" w:firstLineChars="0"/>
              <w:jc w:val="center"/>
              <w:rPr>
                <w:rFonts w:hint="eastAsia" w:ascii="仿宋_GB2312" w:hAnsi="仿宋_GB2312" w:eastAsia="仿宋_GB2312" w:cs="仿宋_GB2312"/>
                <w:color w:val="000000"/>
                <w:spacing w:val="0"/>
                <w:sz w:val="24"/>
                <w:szCs w:val="24"/>
                <w:highlight w:val="none"/>
              </w:rPr>
            </w:pPr>
            <w:r>
              <w:rPr>
                <w:rFonts w:hint="eastAsia" w:ascii="仿宋" w:hAnsi="仿宋" w:eastAsia="仿宋" w:cs="Arial"/>
                <w:color w:val="000000"/>
                <w:spacing w:val="0"/>
                <w:kern w:val="0"/>
                <w:sz w:val="24"/>
                <w:szCs w:val="24"/>
                <w:highlight w:val="none"/>
              </w:rPr>
              <w:t>砖混（现浇）结构</w:t>
            </w:r>
          </w:p>
        </w:tc>
        <w:tc>
          <w:tcPr>
            <w:tcW w:w="1559" w:type="dxa"/>
            <w:vAlign w:val="center"/>
          </w:tcPr>
          <w:p w14:paraId="67DFBCAB">
            <w:pPr>
              <w:keepNext w:val="0"/>
              <w:keepLines w:val="0"/>
              <w:pageBreakBefore w:val="0"/>
              <w:widowControl w:val="0"/>
              <w:kinsoku/>
              <w:wordWrap/>
              <w:overflowPunct/>
              <w:topLinePunct/>
              <w:autoSpaceDE w:val="0"/>
              <w:autoSpaceDN w:val="0"/>
              <w:bidi w:val="0"/>
              <w:spacing w:line="240" w:lineRule="auto"/>
              <w:ind w:left="0" w:leftChars="0" w:right="0" w:firstLine="0" w:firstLineChars="0"/>
              <w:jc w:val="center"/>
              <w:rPr>
                <w:rFonts w:hint="default" w:ascii="仿宋_GB2312" w:hAnsi="仿宋_GB2312" w:eastAsia="仿宋_GB2312" w:cs="仿宋_GB2312"/>
                <w:color w:val="000000"/>
                <w:spacing w:val="0"/>
                <w:sz w:val="24"/>
                <w:szCs w:val="24"/>
                <w:highlight w:val="none"/>
                <w:lang w:val="en-US" w:eastAsia="zh-CN"/>
              </w:rPr>
            </w:pPr>
            <w:r>
              <w:rPr>
                <w:rFonts w:hint="eastAsia" w:ascii="仿宋" w:hAnsi="仿宋" w:eastAsia="仿宋" w:cs="Arial"/>
                <w:color w:val="000000"/>
                <w:spacing w:val="0"/>
                <w:kern w:val="0"/>
                <w:sz w:val="24"/>
                <w:szCs w:val="24"/>
                <w:highlight w:val="none"/>
              </w:rPr>
              <w:t>1000</w:t>
            </w:r>
          </w:p>
        </w:tc>
        <w:tc>
          <w:tcPr>
            <w:tcW w:w="2510" w:type="dxa"/>
            <w:vMerge w:val="continue"/>
            <w:vAlign w:val="center"/>
          </w:tcPr>
          <w:p w14:paraId="074401BF">
            <w:pPr>
              <w:keepNext w:val="0"/>
              <w:keepLines w:val="0"/>
              <w:pageBreakBefore w:val="0"/>
              <w:widowControl w:val="0"/>
              <w:shd w:val="clear" w:color="auto" w:fill="auto"/>
              <w:kinsoku/>
              <w:wordWrap/>
              <w:overflowPunct/>
              <w:topLinePunct/>
              <w:autoSpaceDE w:val="0"/>
              <w:autoSpaceDN w:val="0"/>
              <w:bidi w:val="0"/>
              <w:spacing w:line="240" w:lineRule="auto"/>
              <w:ind w:left="0" w:leftChars="0" w:right="0"/>
              <w:jc w:val="center"/>
              <w:rPr>
                <w:rFonts w:hint="eastAsia" w:ascii="仿宋_GB2312" w:hAnsi="仿宋_GB2312" w:eastAsia="仿宋_GB2312" w:cs="仿宋_GB2312"/>
                <w:color w:val="000000"/>
                <w:spacing w:val="0"/>
                <w:sz w:val="24"/>
                <w:szCs w:val="24"/>
                <w:highlight w:val="none"/>
              </w:rPr>
            </w:pPr>
          </w:p>
        </w:tc>
      </w:tr>
      <w:tr w14:paraId="7B855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2211" w:type="dxa"/>
            <w:vMerge w:val="continue"/>
            <w:vAlign w:val="center"/>
          </w:tcPr>
          <w:p w14:paraId="01E050D2">
            <w:pPr>
              <w:keepNext w:val="0"/>
              <w:keepLines w:val="0"/>
              <w:pageBreakBefore w:val="0"/>
              <w:widowControl w:val="0"/>
              <w:shd w:val="clear" w:color="auto" w:fill="auto"/>
              <w:kinsoku/>
              <w:wordWrap/>
              <w:overflowPunct/>
              <w:topLinePunct/>
              <w:autoSpaceDE w:val="0"/>
              <w:autoSpaceDN w:val="0"/>
              <w:bidi w:val="0"/>
              <w:spacing w:line="240" w:lineRule="auto"/>
              <w:ind w:left="0" w:leftChars="0" w:right="0"/>
              <w:jc w:val="center"/>
              <w:rPr>
                <w:rFonts w:hint="eastAsia" w:ascii="仿宋_GB2312" w:hAnsi="仿宋_GB2312" w:eastAsia="仿宋_GB2312" w:cs="仿宋_GB2312"/>
                <w:color w:val="000000"/>
                <w:spacing w:val="0"/>
                <w:sz w:val="24"/>
                <w:szCs w:val="24"/>
                <w:highlight w:val="none"/>
              </w:rPr>
            </w:pPr>
          </w:p>
        </w:tc>
        <w:tc>
          <w:tcPr>
            <w:tcW w:w="2312" w:type="dxa"/>
            <w:vAlign w:val="center"/>
          </w:tcPr>
          <w:p w14:paraId="21BC230C">
            <w:pPr>
              <w:keepNext w:val="0"/>
              <w:keepLines w:val="0"/>
              <w:pageBreakBefore w:val="0"/>
              <w:widowControl w:val="0"/>
              <w:kinsoku/>
              <w:wordWrap/>
              <w:overflowPunct/>
              <w:topLinePunct/>
              <w:autoSpaceDE w:val="0"/>
              <w:autoSpaceDN w:val="0"/>
              <w:bidi w:val="0"/>
              <w:spacing w:line="240" w:lineRule="auto"/>
              <w:ind w:left="0" w:leftChars="0" w:right="0" w:firstLine="0" w:firstLineChars="0"/>
              <w:jc w:val="center"/>
              <w:rPr>
                <w:rFonts w:hint="eastAsia" w:ascii="仿宋_GB2312" w:hAnsi="仿宋_GB2312" w:eastAsia="仿宋_GB2312" w:cs="仿宋_GB2312"/>
                <w:color w:val="000000"/>
                <w:spacing w:val="0"/>
                <w:sz w:val="24"/>
                <w:szCs w:val="24"/>
                <w:highlight w:val="none"/>
              </w:rPr>
            </w:pPr>
            <w:r>
              <w:rPr>
                <w:rFonts w:hint="eastAsia" w:ascii="仿宋" w:hAnsi="仿宋" w:eastAsia="仿宋" w:cs="Arial"/>
                <w:color w:val="000000"/>
                <w:spacing w:val="0"/>
                <w:kern w:val="0"/>
                <w:sz w:val="24"/>
                <w:szCs w:val="24"/>
                <w:highlight w:val="none"/>
              </w:rPr>
              <w:t>砖混（预制）结构</w:t>
            </w:r>
          </w:p>
        </w:tc>
        <w:tc>
          <w:tcPr>
            <w:tcW w:w="1559" w:type="dxa"/>
            <w:vAlign w:val="center"/>
          </w:tcPr>
          <w:p w14:paraId="33C603BC">
            <w:pPr>
              <w:keepNext w:val="0"/>
              <w:keepLines w:val="0"/>
              <w:pageBreakBefore w:val="0"/>
              <w:widowControl w:val="0"/>
              <w:kinsoku/>
              <w:wordWrap/>
              <w:overflowPunct/>
              <w:topLinePunct/>
              <w:autoSpaceDE w:val="0"/>
              <w:autoSpaceDN w:val="0"/>
              <w:bidi w:val="0"/>
              <w:spacing w:line="240" w:lineRule="auto"/>
              <w:ind w:left="0" w:leftChars="0" w:right="0" w:firstLine="0" w:firstLineChars="0"/>
              <w:jc w:val="center"/>
              <w:rPr>
                <w:rFonts w:hint="default" w:ascii="仿宋_GB2312" w:hAnsi="仿宋_GB2312" w:eastAsia="仿宋_GB2312" w:cs="仿宋_GB2312"/>
                <w:color w:val="000000"/>
                <w:spacing w:val="0"/>
                <w:sz w:val="24"/>
                <w:szCs w:val="24"/>
                <w:highlight w:val="none"/>
                <w:lang w:val="en-US" w:eastAsia="zh-CN"/>
              </w:rPr>
            </w:pPr>
            <w:r>
              <w:rPr>
                <w:rFonts w:hint="eastAsia" w:ascii="仿宋" w:hAnsi="仿宋" w:eastAsia="仿宋" w:cs="Arial"/>
                <w:color w:val="000000"/>
                <w:spacing w:val="0"/>
                <w:kern w:val="0"/>
                <w:sz w:val="24"/>
                <w:szCs w:val="24"/>
                <w:highlight w:val="none"/>
              </w:rPr>
              <w:t>900</w:t>
            </w:r>
          </w:p>
        </w:tc>
        <w:tc>
          <w:tcPr>
            <w:tcW w:w="2510" w:type="dxa"/>
            <w:vMerge w:val="continue"/>
            <w:vAlign w:val="center"/>
          </w:tcPr>
          <w:p w14:paraId="40DF45BE">
            <w:pPr>
              <w:keepNext w:val="0"/>
              <w:keepLines w:val="0"/>
              <w:pageBreakBefore w:val="0"/>
              <w:widowControl w:val="0"/>
              <w:shd w:val="clear" w:color="auto" w:fill="auto"/>
              <w:kinsoku/>
              <w:wordWrap/>
              <w:overflowPunct/>
              <w:topLinePunct/>
              <w:autoSpaceDE w:val="0"/>
              <w:autoSpaceDN w:val="0"/>
              <w:bidi w:val="0"/>
              <w:spacing w:line="240" w:lineRule="auto"/>
              <w:ind w:left="0" w:leftChars="0" w:right="0"/>
              <w:jc w:val="center"/>
              <w:rPr>
                <w:rFonts w:hint="eastAsia" w:ascii="仿宋_GB2312" w:hAnsi="仿宋_GB2312" w:eastAsia="仿宋_GB2312" w:cs="仿宋_GB2312"/>
                <w:color w:val="000000"/>
                <w:spacing w:val="0"/>
                <w:sz w:val="24"/>
                <w:szCs w:val="24"/>
                <w:highlight w:val="none"/>
              </w:rPr>
            </w:pPr>
          </w:p>
        </w:tc>
      </w:tr>
      <w:tr w14:paraId="39F95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2211" w:type="dxa"/>
            <w:vMerge w:val="continue"/>
            <w:vAlign w:val="center"/>
          </w:tcPr>
          <w:p w14:paraId="4AB26031">
            <w:pPr>
              <w:keepNext w:val="0"/>
              <w:keepLines w:val="0"/>
              <w:pageBreakBefore w:val="0"/>
              <w:widowControl w:val="0"/>
              <w:shd w:val="clear" w:color="auto" w:fill="auto"/>
              <w:kinsoku/>
              <w:wordWrap/>
              <w:overflowPunct/>
              <w:topLinePunct/>
              <w:autoSpaceDE w:val="0"/>
              <w:autoSpaceDN w:val="0"/>
              <w:bidi w:val="0"/>
              <w:spacing w:line="240" w:lineRule="auto"/>
              <w:ind w:left="0" w:leftChars="0" w:right="0"/>
              <w:jc w:val="center"/>
              <w:rPr>
                <w:rFonts w:hint="eastAsia" w:ascii="仿宋_GB2312" w:hAnsi="仿宋_GB2312" w:eastAsia="仿宋_GB2312" w:cs="仿宋_GB2312"/>
                <w:color w:val="000000"/>
                <w:spacing w:val="0"/>
                <w:sz w:val="24"/>
                <w:szCs w:val="24"/>
                <w:highlight w:val="none"/>
              </w:rPr>
            </w:pPr>
          </w:p>
        </w:tc>
        <w:tc>
          <w:tcPr>
            <w:tcW w:w="2312" w:type="dxa"/>
            <w:vAlign w:val="center"/>
          </w:tcPr>
          <w:p w14:paraId="5DB581B2">
            <w:pPr>
              <w:keepNext w:val="0"/>
              <w:keepLines w:val="0"/>
              <w:pageBreakBefore w:val="0"/>
              <w:widowControl w:val="0"/>
              <w:kinsoku/>
              <w:wordWrap/>
              <w:overflowPunct/>
              <w:topLinePunct/>
              <w:autoSpaceDE w:val="0"/>
              <w:autoSpaceDN w:val="0"/>
              <w:bidi w:val="0"/>
              <w:spacing w:line="240" w:lineRule="auto"/>
              <w:ind w:left="0" w:leftChars="0" w:right="0" w:firstLine="0" w:firstLineChars="0"/>
              <w:jc w:val="center"/>
              <w:rPr>
                <w:rFonts w:hint="eastAsia" w:ascii="仿宋_GB2312" w:hAnsi="仿宋_GB2312" w:eastAsia="仿宋_GB2312" w:cs="仿宋_GB2312"/>
                <w:color w:val="000000"/>
                <w:spacing w:val="0"/>
                <w:sz w:val="24"/>
                <w:szCs w:val="24"/>
                <w:highlight w:val="none"/>
              </w:rPr>
            </w:pPr>
            <w:r>
              <w:rPr>
                <w:rFonts w:hint="eastAsia" w:ascii="仿宋" w:hAnsi="仿宋" w:eastAsia="仿宋" w:cs="Arial"/>
                <w:color w:val="000000"/>
                <w:spacing w:val="0"/>
                <w:kern w:val="0"/>
                <w:sz w:val="24"/>
                <w:szCs w:val="24"/>
                <w:highlight w:val="none"/>
              </w:rPr>
              <w:t>砖木结构</w:t>
            </w:r>
          </w:p>
        </w:tc>
        <w:tc>
          <w:tcPr>
            <w:tcW w:w="1559" w:type="dxa"/>
            <w:vAlign w:val="center"/>
          </w:tcPr>
          <w:p w14:paraId="14AA043E">
            <w:pPr>
              <w:keepNext w:val="0"/>
              <w:keepLines w:val="0"/>
              <w:pageBreakBefore w:val="0"/>
              <w:widowControl w:val="0"/>
              <w:kinsoku/>
              <w:wordWrap/>
              <w:overflowPunct/>
              <w:topLinePunct/>
              <w:autoSpaceDE w:val="0"/>
              <w:autoSpaceDN w:val="0"/>
              <w:bidi w:val="0"/>
              <w:spacing w:line="240" w:lineRule="auto"/>
              <w:ind w:left="0" w:leftChars="0" w:right="0" w:firstLine="0" w:firstLineChars="0"/>
              <w:jc w:val="center"/>
              <w:rPr>
                <w:rFonts w:hint="eastAsia" w:ascii="仿宋_GB2312" w:hAnsi="仿宋_GB2312" w:eastAsia="仿宋_GB2312" w:cs="仿宋_GB2312"/>
                <w:color w:val="000000"/>
                <w:spacing w:val="0"/>
                <w:sz w:val="24"/>
                <w:szCs w:val="24"/>
                <w:highlight w:val="none"/>
              </w:rPr>
            </w:pPr>
            <w:r>
              <w:rPr>
                <w:rFonts w:hint="eastAsia" w:ascii="仿宋" w:hAnsi="仿宋" w:eastAsia="仿宋" w:cs="Arial"/>
                <w:color w:val="000000"/>
                <w:spacing w:val="0"/>
                <w:kern w:val="0"/>
                <w:sz w:val="24"/>
                <w:szCs w:val="24"/>
                <w:highlight w:val="none"/>
              </w:rPr>
              <w:t>750</w:t>
            </w:r>
          </w:p>
        </w:tc>
        <w:tc>
          <w:tcPr>
            <w:tcW w:w="2510" w:type="dxa"/>
            <w:vMerge w:val="continue"/>
            <w:vAlign w:val="center"/>
          </w:tcPr>
          <w:p w14:paraId="7A309EA9">
            <w:pPr>
              <w:keepNext w:val="0"/>
              <w:keepLines w:val="0"/>
              <w:pageBreakBefore w:val="0"/>
              <w:widowControl w:val="0"/>
              <w:shd w:val="clear" w:color="auto" w:fill="auto"/>
              <w:kinsoku/>
              <w:wordWrap/>
              <w:overflowPunct/>
              <w:topLinePunct/>
              <w:autoSpaceDE w:val="0"/>
              <w:autoSpaceDN w:val="0"/>
              <w:bidi w:val="0"/>
              <w:spacing w:line="240" w:lineRule="auto"/>
              <w:ind w:left="0" w:leftChars="0" w:right="0"/>
              <w:jc w:val="center"/>
              <w:rPr>
                <w:rFonts w:hint="eastAsia" w:ascii="仿宋_GB2312" w:hAnsi="仿宋_GB2312" w:eastAsia="仿宋_GB2312" w:cs="仿宋_GB2312"/>
                <w:color w:val="000000"/>
                <w:spacing w:val="0"/>
                <w:sz w:val="24"/>
                <w:szCs w:val="24"/>
                <w:highlight w:val="none"/>
              </w:rPr>
            </w:pPr>
          </w:p>
        </w:tc>
      </w:tr>
      <w:tr w14:paraId="70EC5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2211" w:type="dxa"/>
            <w:vMerge w:val="continue"/>
            <w:vAlign w:val="center"/>
          </w:tcPr>
          <w:p w14:paraId="593548B2">
            <w:pPr>
              <w:keepNext w:val="0"/>
              <w:keepLines w:val="0"/>
              <w:pageBreakBefore w:val="0"/>
              <w:widowControl w:val="0"/>
              <w:shd w:val="clear" w:color="auto" w:fill="auto"/>
              <w:kinsoku/>
              <w:wordWrap/>
              <w:overflowPunct/>
              <w:topLinePunct/>
              <w:autoSpaceDE w:val="0"/>
              <w:autoSpaceDN w:val="0"/>
              <w:bidi w:val="0"/>
              <w:spacing w:line="240" w:lineRule="auto"/>
              <w:ind w:left="0" w:leftChars="0" w:right="0"/>
              <w:jc w:val="center"/>
              <w:rPr>
                <w:rFonts w:hint="eastAsia" w:ascii="仿宋_GB2312" w:hAnsi="仿宋_GB2312" w:eastAsia="仿宋_GB2312" w:cs="仿宋_GB2312"/>
                <w:color w:val="000000"/>
                <w:spacing w:val="0"/>
                <w:sz w:val="24"/>
                <w:szCs w:val="24"/>
                <w:highlight w:val="none"/>
              </w:rPr>
            </w:pPr>
          </w:p>
        </w:tc>
        <w:tc>
          <w:tcPr>
            <w:tcW w:w="2312" w:type="dxa"/>
            <w:vAlign w:val="center"/>
          </w:tcPr>
          <w:p w14:paraId="035064D6">
            <w:pPr>
              <w:keepNext w:val="0"/>
              <w:keepLines w:val="0"/>
              <w:pageBreakBefore w:val="0"/>
              <w:widowControl w:val="0"/>
              <w:kinsoku/>
              <w:wordWrap/>
              <w:overflowPunct/>
              <w:topLinePunct/>
              <w:autoSpaceDE w:val="0"/>
              <w:autoSpaceDN w:val="0"/>
              <w:bidi w:val="0"/>
              <w:spacing w:line="240" w:lineRule="auto"/>
              <w:ind w:left="0" w:leftChars="0" w:right="0" w:firstLine="0" w:firstLineChars="0"/>
              <w:jc w:val="center"/>
              <w:rPr>
                <w:rFonts w:hint="eastAsia" w:ascii="仿宋_GB2312" w:hAnsi="仿宋_GB2312" w:eastAsia="仿宋_GB2312" w:cs="仿宋_GB2312"/>
                <w:color w:val="000000"/>
                <w:spacing w:val="0"/>
                <w:sz w:val="24"/>
                <w:szCs w:val="24"/>
                <w:highlight w:val="none"/>
              </w:rPr>
            </w:pPr>
            <w:r>
              <w:rPr>
                <w:rFonts w:hint="eastAsia" w:ascii="仿宋" w:hAnsi="仿宋" w:eastAsia="仿宋" w:cs="Arial"/>
                <w:color w:val="000000"/>
                <w:spacing w:val="0"/>
                <w:kern w:val="0"/>
                <w:sz w:val="24"/>
                <w:szCs w:val="24"/>
                <w:highlight w:val="none"/>
              </w:rPr>
              <w:t>土木、木结构</w:t>
            </w:r>
          </w:p>
        </w:tc>
        <w:tc>
          <w:tcPr>
            <w:tcW w:w="1559" w:type="dxa"/>
            <w:vAlign w:val="center"/>
          </w:tcPr>
          <w:p w14:paraId="4F1050BC">
            <w:pPr>
              <w:keepNext w:val="0"/>
              <w:keepLines w:val="0"/>
              <w:pageBreakBefore w:val="0"/>
              <w:widowControl w:val="0"/>
              <w:kinsoku/>
              <w:wordWrap/>
              <w:overflowPunct/>
              <w:topLinePunct/>
              <w:autoSpaceDE w:val="0"/>
              <w:autoSpaceDN w:val="0"/>
              <w:bidi w:val="0"/>
              <w:spacing w:line="240" w:lineRule="auto"/>
              <w:ind w:left="0" w:leftChars="0" w:right="0" w:firstLine="0" w:firstLineChars="0"/>
              <w:jc w:val="center"/>
              <w:rPr>
                <w:rFonts w:hint="eastAsia" w:ascii="仿宋_GB2312" w:hAnsi="仿宋_GB2312" w:eastAsia="仿宋_GB2312" w:cs="仿宋_GB2312"/>
                <w:color w:val="000000"/>
                <w:spacing w:val="0"/>
                <w:sz w:val="24"/>
                <w:szCs w:val="24"/>
                <w:highlight w:val="none"/>
              </w:rPr>
            </w:pPr>
            <w:r>
              <w:rPr>
                <w:rFonts w:hint="eastAsia" w:ascii="仿宋" w:hAnsi="仿宋" w:eastAsia="仿宋" w:cs="Arial"/>
                <w:color w:val="000000"/>
                <w:spacing w:val="0"/>
                <w:kern w:val="0"/>
                <w:sz w:val="24"/>
                <w:szCs w:val="24"/>
                <w:highlight w:val="none"/>
              </w:rPr>
              <w:t>650</w:t>
            </w:r>
          </w:p>
        </w:tc>
        <w:tc>
          <w:tcPr>
            <w:tcW w:w="2510" w:type="dxa"/>
            <w:vMerge w:val="continue"/>
            <w:vAlign w:val="center"/>
          </w:tcPr>
          <w:p w14:paraId="33D3764C">
            <w:pPr>
              <w:keepNext w:val="0"/>
              <w:keepLines w:val="0"/>
              <w:pageBreakBefore w:val="0"/>
              <w:widowControl w:val="0"/>
              <w:shd w:val="clear" w:color="auto" w:fill="auto"/>
              <w:kinsoku/>
              <w:wordWrap/>
              <w:overflowPunct/>
              <w:topLinePunct/>
              <w:autoSpaceDE w:val="0"/>
              <w:autoSpaceDN w:val="0"/>
              <w:bidi w:val="0"/>
              <w:spacing w:line="240" w:lineRule="auto"/>
              <w:ind w:left="0" w:leftChars="0" w:right="0"/>
              <w:jc w:val="center"/>
              <w:rPr>
                <w:rFonts w:hint="eastAsia" w:ascii="仿宋_GB2312" w:hAnsi="仿宋_GB2312" w:eastAsia="仿宋_GB2312" w:cs="仿宋_GB2312"/>
                <w:color w:val="000000"/>
                <w:spacing w:val="0"/>
                <w:sz w:val="24"/>
                <w:szCs w:val="24"/>
                <w:highlight w:val="none"/>
              </w:rPr>
            </w:pPr>
          </w:p>
        </w:tc>
      </w:tr>
      <w:tr w14:paraId="419E6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2211" w:type="dxa"/>
            <w:vMerge w:val="continue"/>
            <w:vAlign w:val="center"/>
          </w:tcPr>
          <w:p w14:paraId="10D439F6">
            <w:pPr>
              <w:keepNext w:val="0"/>
              <w:keepLines w:val="0"/>
              <w:pageBreakBefore w:val="0"/>
              <w:widowControl w:val="0"/>
              <w:shd w:val="clear" w:color="auto" w:fill="auto"/>
              <w:kinsoku/>
              <w:wordWrap/>
              <w:overflowPunct/>
              <w:topLinePunct/>
              <w:autoSpaceDE w:val="0"/>
              <w:autoSpaceDN w:val="0"/>
              <w:bidi w:val="0"/>
              <w:spacing w:line="240" w:lineRule="auto"/>
              <w:ind w:left="0" w:leftChars="0" w:right="0"/>
              <w:jc w:val="center"/>
              <w:rPr>
                <w:rFonts w:hint="eastAsia" w:ascii="仿宋_GB2312" w:hAnsi="仿宋_GB2312" w:eastAsia="仿宋_GB2312" w:cs="仿宋_GB2312"/>
                <w:color w:val="000000"/>
                <w:spacing w:val="0"/>
                <w:sz w:val="24"/>
                <w:szCs w:val="24"/>
                <w:highlight w:val="none"/>
              </w:rPr>
            </w:pPr>
          </w:p>
        </w:tc>
        <w:tc>
          <w:tcPr>
            <w:tcW w:w="2312" w:type="dxa"/>
            <w:vAlign w:val="center"/>
          </w:tcPr>
          <w:p w14:paraId="4CC79741">
            <w:pPr>
              <w:keepNext w:val="0"/>
              <w:keepLines w:val="0"/>
              <w:pageBreakBefore w:val="0"/>
              <w:widowControl w:val="0"/>
              <w:kinsoku/>
              <w:wordWrap/>
              <w:overflowPunct/>
              <w:topLinePunct/>
              <w:autoSpaceDE w:val="0"/>
              <w:autoSpaceDN w:val="0"/>
              <w:bidi w:val="0"/>
              <w:spacing w:line="240" w:lineRule="auto"/>
              <w:ind w:left="0" w:leftChars="0" w:right="0" w:firstLine="0" w:firstLineChars="0"/>
              <w:jc w:val="center"/>
              <w:rPr>
                <w:rFonts w:hint="eastAsia" w:ascii="仿宋_GB2312" w:hAnsi="仿宋_GB2312" w:eastAsia="仿宋_GB2312" w:cs="仿宋_GB2312"/>
                <w:color w:val="000000"/>
                <w:spacing w:val="0"/>
                <w:sz w:val="24"/>
                <w:szCs w:val="24"/>
                <w:highlight w:val="none"/>
              </w:rPr>
            </w:pPr>
            <w:r>
              <w:rPr>
                <w:rFonts w:hint="eastAsia" w:ascii="仿宋" w:hAnsi="仿宋" w:eastAsia="仿宋" w:cs="Arial"/>
                <w:color w:val="000000"/>
                <w:spacing w:val="0"/>
                <w:kern w:val="0"/>
                <w:sz w:val="24"/>
                <w:szCs w:val="24"/>
                <w:highlight w:val="none"/>
              </w:rPr>
              <w:t>其他结构</w:t>
            </w:r>
          </w:p>
        </w:tc>
        <w:tc>
          <w:tcPr>
            <w:tcW w:w="1559" w:type="dxa"/>
            <w:vAlign w:val="center"/>
          </w:tcPr>
          <w:p w14:paraId="56202589">
            <w:pPr>
              <w:keepNext w:val="0"/>
              <w:keepLines w:val="0"/>
              <w:pageBreakBefore w:val="0"/>
              <w:widowControl w:val="0"/>
              <w:kinsoku/>
              <w:wordWrap/>
              <w:overflowPunct/>
              <w:topLinePunct/>
              <w:autoSpaceDE w:val="0"/>
              <w:autoSpaceDN w:val="0"/>
              <w:bidi w:val="0"/>
              <w:spacing w:line="240" w:lineRule="auto"/>
              <w:ind w:left="0" w:leftChars="0" w:right="0" w:firstLine="0" w:firstLineChars="0"/>
              <w:jc w:val="center"/>
              <w:rPr>
                <w:rFonts w:hint="eastAsia" w:ascii="仿宋_GB2312" w:hAnsi="仿宋_GB2312" w:eastAsia="仿宋_GB2312" w:cs="仿宋_GB2312"/>
                <w:color w:val="000000"/>
                <w:spacing w:val="0"/>
                <w:sz w:val="24"/>
                <w:szCs w:val="24"/>
                <w:highlight w:val="none"/>
              </w:rPr>
            </w:pPr>
            <w:r>
              <w:rPr>
                <w:rFonts w:hint="eastAsia" w:ascii="仿宋" w:hAnsi="仿宋" w:eastAsia="仿宋" w:cs="Arial"/>
                <w:color w:val="000000"/>
                <w:spacing w:val="0"/>
                <w:kern w:val="0"/>
                <w:sz w:val="24"/>
                <w:szCs w:val="24"/>
                <w:highlight w:val="none"/>
              </w:rPr>
              <w:t>220</w:t>
            </w:r>
          </w:p>
        </w:tc>
        <w:tc>
          <w:tcPr>
            <w:tcW w:w="2510" w:type="dxa"/>
            <w:vMerge w:val="continue"/>
            <w:vAlign w:val="center"/>
          </w:tcPr>
          <w:p w14:paraId="26D5681B">
            <w:pPr>
              <w:keepNext w:val="0"/>
              <w:keepLines w:val="0"/>
              <w:pageBreakBefore w:val="0"/>
              <w:widowControl w:val="0"/>
              <w:shd w:val="clear" w:color="auto" w:fill="auto"/>
              <w:kinsoku/>
              <w:wordWrap/>
              <w:overflowPunct/>
              <w:topLinePunct/>
              <w:autoSpaceDE w:val="0"/>
              <w:autoSpaceDN w:val="0"/>
              <w:bidi w:val="0"/>
              <w:spacing w:line="240" w:lineRule="auto"/>
              <w:ind w:left="0" w:leftChars="0" w:right="0"/>
              <w:jc w:val="center"/>
              <w:rPr>
                <w:rFonts w:hint="eastAsia" w:ascii="仿宋_GB2312" w:hAnsi="仿宋_GB2312" w:eastAsia="仿宋_GB2312" w:cs="仿宋_GB2312"/>
                <w:color w:val="000000"/>
                <w:spacing w:val="0"/>
                <w:sz w:val="24"/>
                <w:szCs w:val="24"/>
                <w:highlight w:val="none"/>
              </w:rPr>
            </w:pPr>
          </w:p>
        </w:tc>
      </w:tr>
      <w:tr w14:paraId="29110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2211" w:type="dxa"/>
            <w:vAlign w:val="center"/>
          </w:tcPr>
          <w:p w14:paraId="475838AB">
            <w:pPr>
              <w:keepNext w:val="0"/>
              <w:keepLines w:val="0"/>
              <w:pageBreakBefore w:val="0"/>
              <w:widowControl w:val="0"/>
              <w:shd w:val="clear" w:color="auto" w:fill="auto"/>
              <w:kinsoku/>
              <w:wordWrap/>
              <w:overflowPunct/>
              <w:topLinePunct/>
              <w:autoSpaceDE w:val="0"/>
              <w:autoSpaceDN w:val="0"/>
              <w:bidi w:val="0"/>
              <w:spacing w:line="240" w:lineRule="auto"/>
              <w:ind w:left="0" w:leftChars="0" w:right="0"/>
              <w:jc w:val="center"/>
              <w:rPr>
                <w:rFonts w:hint="eastAsia" w:ascii="仿宋_GB2312" w:hAnsi="仿宋_GB2312" w:eastAsia="仿宋_GB2312" w:cs="仿宋_GB2312"/>
                <w:color w:val="000000"/>
                <w:spacing w:val="0"/>
                <w:sz w:val="24"/>
                <w:szCs w:val="24"/>
                <w:highlight w:val="none"/>
              </w:rPr>
            </w:pPr>
            <w:r>
              <w:rPr>
                <w:rFonts w:hint="eastAsia" w:ascii="仿宋_GB2312" w:hAnsi="仿宋_GB2312" w:eastAsia="仿宋_GB2312" w:cs="仿宋_GB2312"/>
                <w:color w:val="000000"/>
                <w:spacing w:val="0"/>
                <w:sz w:val="24"/>
                <w:szCs w:val="24"/>
                <w:highlight w:val="none"/>
              </w:rPr>
              <w:t>二</w:t>
            </w:r>
          </w:p>
        </w:tc>
        <w:tc>
          <w:tcPr>
            <w:tcW w:w="6381" w:type="dxa"/>
            <w:gridSpan w:val="3"/>
            <w:vAlign w:val="center"/>
          </w:tcPr>
          <w:p w14:paraId="44B35B7B">
            <w:pPr>
              <w:keepNext w:val="0"/>
              <w:keepLines w:val="0"/>
              <w:pageBreakBefore w:val="0"/>
              <w:widowControl w:val="0"/>
              <w:shd w:val="clear" w:color="auto" w:fill="auto"/>
              <w:kinsoku/>
              <w:wordWrap/>
              <w:overflowPunct/>
              <w:topLinePunct/>
              <w:autoSpaceDE w:val="0"/>
              <w:autoSpaceDN w:val="0"/>
              <w:bidi w:val="0"/>
              <w:spacing w:line="240" w:lineRule="auto"/>
              <w:ind w:left="0" w:leftChars="0" w:right="0"/>
              <w:jc w:val="center"/>
              <w:rPr>
                <w:rFonts w:hint="eastAsia" w:ascii="仿宋_GB2312" w:hAnsi="仿宋_GB2312" w:eastAsia="仿宋_GB2312" w:cs="仿宋_GB2312"/>
                <w:color w:val="000000"/>
                <w:spacing w:val="0"/>
                <w:sz w:val="24"/>
                <w:szCs w:val="24"/>
                <w:highlight w:val="none"/>
              </w:rPr>
            </w:pPr>
            <w:r>
              <w:rPr>
                <w:rFonts w:hint="eastAsia" w:ascii="仿宋_GB2312" w:hAnsi="仿宋_GB2312" w:eastAsia="仿宋_GB2312" w:cs="仿宋_GB2312"/>
                <w:color w:val="000000"/>
                <w:spacing w:val="0"/>
                <w:sz w:val="24"/>
                <w:szCs w:val="24"/>
                <w:highlight w:val="none"/>
              </w:rPr>
              <w:t>农业生产用房</w:t>
            </w:r>
          </w:p>
        </w:tc>
      </w:tr>
      <w:tr w14:paraId="7ACD3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2211" w:type="dxa"/>
            <w:vMerge w:val="restart"/>
            <w:vAlign w:val="center"/>
          </w:tcPr>
          <w:p w14:paraId="1A6CDC59">
            <w:pPr>
              <w:keepNext w:val="0"/>
              <w:keepLines w:val="0"/>
              <w:pageBreakBefore w:val="0"/>
              <w:widowControl w:val="0"/>
              <w:shd w:val="clear" w:color="auto" w:fill="auto"/>
              <w:kinsoku/>
              <w:wordWrap/>
              <w:overflowPunct/>
              <w:topLinePunct/>
              <w:autoSpaceDE w:val="0"/>
              <w:autoSpaceDN w:val="0"/>
              <w:bidi w:val="0"/>
              <w:spacing w:line="240" w:lineRule="auto"/>
              <w:ind w:left="0" w:leftChars="0" w:right="0"/>
              <w:jc w:val="center"/>
              <w:rPr>
                <w:rFonts w:hint="eastAsia" w:ascii="仿宋_GB2312" w:hAnsi="仿宋_GB2312" w:eastAsia="仿宋_GB2312" w:cs="仿宋_GB2312"/>
                <w:color w:val="000000"/>
                <w:spacing w:val="0"/>
                <w:sz w:val="24"/>
                <w:szCs w:val="24"/>
                <w:highlight w:val="none"/>
              </w:rPr>
            </w:pPr>
            <w:r>
              <w:rPr>
                <w:rFonts w:hint="eastAsia" w:ascii="仿宋_GB2312" w:hAnsi="仿宋_GB2312" w:eastAsia="仿宋_GB2312" w:cs="仿宋_GB2312"/>
                <w:color w:val="000000"/>
                <w:spacing w:val="0"/>
                <w:sz w:val="24"/>
                <w:szCs w:val="24"/>
                <w:highlight w:val="none"/>
              </w:rPr>
              <w:t>农业生产用房</w:t>
            </w:r>
          </w:p>
          <w:p w14:paraId="489E1D12">
            <w:pPr>
              <w:keepNext w:val="0"/>
              <w:keepLines w:val="0"/>
              <w:pageBreakBefore w:val="0"/>
              <w:widowControl w:val="0"/>
              <w:shd w:val="clear" w:color="auto" w:fill="auto"/>
              <w:kinsoku/>
              <w:wordWrap/>
              <w:overflowPunct/>
              <w:topLinePunct/>
              <w:autoSpaceDE w:val="0"/>
              <w:autoSpaceDN w:val="0"/>
              <w:bidi w:val="0"/>
              <w:spacing w:line="240" w:lineRule="auto"/>
              <w:ind w:left="0" w:leftChars="0" w:right="0"/>
              <w:jc w:val="center"/>
              <w:rPr>
                <w:rFonts w:hint="eastAsia" w:ascii="仿宋_GB2312" w:hAnsi="仿宋_GB2312" w:eastAsia="仿宋_GB2312" w:cs="仿宋_GB2312"/>
                <w:color w:val="000000"/>
                <w:spacing w:val="0"/>
                <w:sz w:val="24"/>
                <w:szCs w:val="24"/>
                <w:highlight w:val="none"/>
              </w:rPr>
            </w:pPr>
          </w:p>
        </w:tc>
        <w:tc>
          <w:tcPr>
            <w:tcW w:w="2312" w:type="dxa"/>
            <w:vAlign w:val="center"/>
          </w:tcPr>
          <w:p w14:paraId="5F99087E">
            <w:pPr>
              <w:keepNext w:val="0"/>
              <w:keepLines w:val="0"/>
              <w:pageBreakBefore w:val="0"/>
              <w:widowControl w:val="0"/>
              <w:shd w:val="clear" w:color="auto" w:fill="auto"/>
              <w:kinsoku/>
              <w:wordWrap/>
              <w:overflowPunct/>
              <w:topLinePunct/>
              <w:autoSpaceDE w:val="0"/>
              <w:autoSpaceDN w:val="0"/>
              <w:bidi w:val="0"/>
              <w:spacing w:line="240" w:lineRule="auto"/>
              <w:ind w:left="0" w:leftChars="0" w:right="0"/>
              <w:jc w:val="center"/>
              <w:rPr>
                <w:rFonts w:hint="eastAsia" w:ascii="仿宋_GB2312" w:hAnsi="仿宋_GB2312" w:eastAsia="仿宋_GB2312" w:cs="仿宋_GB2312"/>
                <w:color w:val="000000"/>
                <w:spacing w:val="0"/>
                <w:sz w:val="24"/>
                <w:szCs w:val="24"/>
                <w:highlight w:val="none"/>
              </w:rPr>
            </w:pPr>
            <w:r>
              <w:rPr>
                <w:rFonts w:hint="eastAsia" w:ascii="仿宋_GB2312" w:hAnsi="仿宋_GB2312" w:eastAsia="仿宋_GB2312" w:cs="仿宋_GB2312"/>
                <w:color w:val="000000"/>
                <w:spacing w:val="0"/>
                <w:sz w:val="24"/>
                <w:szCs w:val="24"/>
                <w:highlight w:val="none"/>
              </w:rPr>
              <w:t>彩钢房</w:t>
            </w:r>
          </w:p>
        </w:tc>
        <w:tc>
          <w:tcPr>
            <w:tcW w:w="1559" w:type="dxa"/>
            <w:vAlign w:val="center"/>
          </w:tcPr>
          <w:p w14:paraId="5B5B9497">
            <w:pPr>
              <w:keepNext w:val="0"/>
              <w:keepLines w:val="0"/>
              <w:pageBreakBefore w:val="0"/>
              <w:widowControl w:val="0"/>
              <w:shd w:val="clear" w:color="auto" w:fill="auto"/>
              <w:tabs>
                <w:tab w:val="left" w:pos="616"/>
              </w:tabs>
              <w:kinsoku/>
              <w:wordWrap/>
              <w:overflowPunct/>
              <w:topLinePunct/>
              <w:autoSpaceDE w:val="0"/>
              <w:autoSpaceDN w:val="0"/>
              <w:bidi w:val="0"/>
              <w:spacing w:line="240" w:lineRule="auto"/>
              <w:ind w:left="0" w:leftChars="0" w:right="0"/>
              <w:jc w:val="center"/>
              <w:rPr>
                <w:rFonts w:hint="eastAsia" w:ascii="仿宋_GB2312" w:hAnsi="仿宋_GB2312" w:eastAsia="仿宋_GB2312" w:cs="仿宋_GB2312"/>
                <w:color w:val="000000"/>
                <w:spacing w:val="0"/>
                <w:sz w:val="24"/>
                <w:szCs w:val="24"/>
                <w:highlight w:val="none"/>
              </w:rPr>
            </w:pPr>
            <w:r>
              <w:rPr>
                <w:rFonts w:hint="eastAsia" w:ascii="仿宋_GB2312" w:hAnsi="仿宋_GB2312" w:eastAsia="仿宋_GB2312" w:cs="仿宋_GB2312"/>
                <w:color w:val="000000"/>
                <w:spacing w:val="0"/>
                <w:sz w:val="24"/>
                <w:szCs w:val="24"/>
                <w:highlight w:val="none"/>
              </w:rPr>
              <w:t>100</w:t>
            </w:r>
          </w:p>
        </w:tc>
        <w:tc>
          <w:tcPr>
            <w:tcW w:w="2510" w:type="dxa"/>
            <w:vMerge w:val="restart"/>
            <w:vAlign w:val="center"/>
          </w:tcPr>
          <w:p w14:paraId="1354E873">
            <w:pPr>
              <w:keepNext w:val="0"/>
              <w:keepLines w:val="0"/>
              <w:pageBreakBefore w:val="0"/>
              <w:widowControl w:val="0"/>
              <w:shd w:val="clear" w:color="auto" w:fill="auto"/>
              <w:kinsoku/>
              <w:wordWrap/>
              <w:overflowPunct/>
              <w:topLinePunct/>
              <w:autoSpaceDE w:val="0"/>
              <w:autoSpaceDN w:val="0"/>
              <w:bidi w:val="0"/>
              <w:spacing w:line="240" w:lineRule="auto"/>
              <w:ind w:left="0" w:leftChars="0" w:right="0"/>
              <w:jc w:val="center"/>
              <w:rPr>
                <w:rFonts w:hint="eastAsia" w:ascii="仿宋_GB2312" w:hAnsi="仿宋_GB2312" w:eastAsia="仿宋_GB2312" w:cs="仿宋_GB2312"/>
                <w:color w:val="000000"/>
                <w:spacing w:val="0"/>
                <w:sz w:val="24"/>
                <w:szCs w:val="24"/>
                <w:highlight w:val="none"/>
              </w:rPr>
            </w:pPr>
          </w:p>
          <w:p w14:paraId="317E1238">
            <w:pPr>
              <w:keepNext w:val="0"/>
              <w:keepLines w:val="0"/>
              <w:pageBreakBefore w:val="0"/>
              <w:widowControl w:val="0"/>
              <w:shd w:val="clear" w:color="auto" w:fill="auto"/>
              <w:kinsoku/>
              <w:wordWrap/>
              <w:overflowPunct/>
              <w:topLinePunct/>
              <w:autoSpaceDE w:val="0"/>
              <w:autoSpaceDN w:val="0"/>
              <w:bidi w:val="0"/>
              <w:spacing w:line="240" w:lineRule="auto"/>
              <w:ind w:left="0" w:leftChars="0" w:right="0"/>
              <w:jc w:val="center"/>
              <w:rPr>
                <w:rFonts w:hint="eastAsia" w:ascii="仿宋_GB2312" w:hAnsi="仿宋_GB2312" w:eastAsia="仿宋_GB2312" w:cs="仿宋_GB2312"/>
                <w:color w:val="000000"/>
                <w:spacing w:val="0"/>
                <w:sz w:val="24"/>
                <w:szCs w:val="24"/>
                <w:highlight w:val="none"/>
              </w:rPr>
            </w:pPr>
          </w:p>
        </w:tc>
      </w:tr>
      <w:tr w14:paraId="7E733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211" w:type="dxa"/>
            <w:vMerge w:val="continue"/>
            <w:vAlign w:val="center"/>
          </w:tcPr>
          <w:p w14:paraId="01F5E945">
            <w:pPr>
              <w:keepNext w:val="0"/>
              <w:keepLines w:val="0"/>
              <w:pageBreakBefore w:val="0"/>
              <w:widowControl w:val="0"/>
              <w:shd w:val="clear" w:color="auto" w:fill="auto"/>
              <w:kinsoku/>
              <w:wordWrap/>
              <w:overflowPunct/>
              <w:topLinePunct/>
              <w:autoSpaceDE w:val="0"/>
              <w:autoSpaceDN w:val="0"/>
              <w:bidi w:val="0"/>
              <w:spacing w:line="240" w:lineRule="auto"/>
              <w:ind w:left="0" w:leftChars="0" w:right="0"/>
              <w:jc w:val="center"/>
              <w:rPr>
                <w:rFonts w:hint="eastAsia" w:ascii="仿宋_GB2312" w:hAnsi="仿宋_GB2312" w:eastAsia="仿宋_GB2312" w:cs="仿宋_GB2312"/>
                <w:color w:val="000000"/>
                <w:spacing w:val="0"/>
                <w:sz w:val="24"/>
                <w:szCs w:val="24"/>
                <w:highlight w:val="none"/>
              </w:rPr>
            </w:pPr>
          </w:p>
        </w:tc>
        <w:tc>
          <w:tcPr>
            <w:tcW w:w="2312" w:type="dxa"/>
            <w:vAlign w:val="center"/>
          </w:tcPr>
          <w:p w14:paraId="495F69B4">
            <w:pPr>
              <w:keepNext w:val="0"/>
              <w:keepLines w:val="0"/>
              <w:pageBreakBefore w:val="0"/>
              <w:widowControl w:val="0"/>
              <w:shd w:val="clear" w:color="auto" w:fill="auto"/>
              <w:kinsoku/>
              <w:wordWrap/>
              <w:overflowPunct/>
              <w:topLinePunct/>
              <w:autoSpaceDE w:val="0"/>
              <w:autoSpaceDN w:val="0"/>
              <w:bidi w:val="0"/>
              <w:spacing w:line="240" w:lineRule="auto"/>
              <w:ind w:left="0" w:leftChars="0" w:right="0"/>
              <w:jc w:val="center"/>
              <w:rPr>
                <w:rFonts w:hint="eastAsia" w:ascii="仿宋_GB2312" w:hAnsi="仿宋_GB2312" w:eastAsia="仿宋_GB2312" w:cs="仿宋_GB2312"/>
                <w:color w:val="000000"/>
                <w:spacing w:val="0"/>
                <w:sz w:val="24"/>
                <w:szCs w:val="24"/>
                <w:highlight w:val="none"/>
              </w:rPr>
            </w:pPr>
            <w:r>
              <w:rPr>
                <w:rFonts w:hint="eastAsia" w:ascii="仿宋_GB2312" w:hAnsi="仿宋_GB2312" w:eastAsia="仿宋_GB2312" w:cs="仿宋_GB2312"/>
                <w:color w:val="000000"/>
                <w:spacing w:val="0"/>
                <w:sz w:val="24"/>
                <w:szCs w:val="24"/>
                <w:highlight w:val="none"/>
              </w:rPr>
              <w:t>小青瓦附属房</w:t>
            </w:r>
          </w:p>
        </w:tc>
        <w:tc>
          <w:tcPr>
            <w:tcW w:w="1559" w:type="dxa"/>
            <w:vAlign w:val="center"/>
          </w:tcPr>
          <w:p w14:paraId="70818BC4">
            <w:pPr>
              <w:keepNext w:val="0"/>
              <w:keepLines w:val="0"/>
              <w:pageBreakBefore w:val="0"/>
              <w:widowControl w:val="0"/>
              <w:shd w:val="clear" w:color="auto" w:fill="auto"/>
              <w:tabs>
                <w:tab w:val="left" w:pos="616"/>
              </w:tabs>
              <w:kinsoku/>
              <w:wordWrap/>
              <w:overflowPunct/>
              <w:topLinePunct/>
              <w:autoSpaceDE w:val="0"/>
              <w:autoSpaceDN w:val="0"/>
              <w:bidi w:val="0"/>
              <w:spacing w:line="240" w:lineRule="auto"/>
              <w:ind w:left="0" w:leftChars="0" w:right="0"/>
              <w:jc w:val="center"/>
              <w:rPr>
                <w:rFonts w:hint="eastAsia" w:ascii="仿宋_GB2312" w:hAnsi="仿宋_GB2312" w:eastAsia="仿宋_GB2312" w:cs="仿宋_GB2312"/>
                <w:color w:val="000000"/>
                <w:spacing w:val="0"/>
                <w:sz w:val="24"/>
                <w:szCs w:val="24"/>
                <w:highlight w:val="none"/>
              </w:rPr>
            </w:pPr>
            <w:r>
              <w:rPr>
                <w:rFonts w:hint="eastAsia" w:ascii="仿宋_GB2312" w:hAnsi="仿宋_GB2312" w:eastAsia="仿宋_GB2312" w:cs="仿宋_GB2312"/>
                <w:color w:val="000000"/>
                <w:spacing w:val="0"/>
                <w:sz w:val="24"/>
                <w:szCs w:val="24"/>
                <w:highlight w:val="none"/>
                <w:lang w:val="en-US" w:eastAsia="zh-CN"/>
              </w:rPr>
              <w:t>21</w:t>
            </w:r>
            <w:r>
              <w:rPr>
                <w:rFonts w:hint="eastAsia" w:ascii="仿宋_GB2312" w:hAnsi="仿宋_GB2312" w:eastAsia="仿宋_GB2312" w:cs="仿宋_GB2312"/>
                <w:color w:val="000000"/>
                <w:spacing w:val="0"/>
                <w:sz w:val="24"/>
                <w:szCs w:val="24"/>
                <w:highlight w:val="none"/>
              </w:rPr>
              <w:t>0</w:t>
            </w:r>
          </w:p>
        </w:tc>
        <w:tc>
          <w:tcPr>
            <w:tcW w:w="2510" w:type="dxa"/>
            <w:vMerge w:val="continue"/>
            <w:vAlign w:val="center"/>
          </w:tcPr>
          <w:p w14:paraId="0BF1B062">
            <w:pPr>
              <w:keepNext w:val="0"/>
              <w:keepLines w:val="0"/>
              <w:pageBreakBefore w:val="0"/>
              <w:widowControl w:val="0"/>
              <w:shd w:val="clear" w:color="auto" w:fill="auto"/>
              <w:kinsoku/>
              <w:wordWrap/>
              <w:overflowPunct/>
              <w:topLinePunct/>
              <w:autoSpaceDE w:val="0"/>
              <w:autoSpaceDN w:val="0"/>
              <w:bidi w:val="0"/>
              <w:spacing w:line="240" w:lineRule="auto"/>
              <w:ind w:left="0" w:leftChars="0" w:right="0"/>
              <w:jc w:val="center"/>
              <w:rPr>
                <w:rFonts w:hint="eastAsia" w:ascii="仿宋_GB2312" w:hAnsi="仿宋_GB2312" w:eastAsia="仿宋_GB2312" w:cs="仿宋_GB2312"/>
                <w:color w:val="000000"/>
                <w:spacing w:val="0"/>
                <w:sz w:val="24"/>
                <w:szCs w:val="24"/>
                <w:highlight w:val="none"/>
              </w:rPr>
            </w:pPr>
          </w:p>
        </w:tc>
      </w:tr>
      <w:tr w14:paraId="49E05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2211" w:type="dxa"/>
            <w:vMerge w:val="continue"/>
            <w:vAlign w:val="center"/>
          </w:tcPr>
          <w:p w14:paraId="365B97CA">
            <w:pPr>
              <w:keepNext w:val="0"/>
              <w:keepLines w:val="0"/>
              <w:pageBreakBefore w:val="0"/>
              <w:widowControl w:val="0"/>
              <w:shd w:val="clear" w:color="auto" w:fill="auto"/>
              <w:kinsoku/>
              <w:wordWrap/>
              <w:overflowPunct/>
              <w:topLinePunct/>
              <w:autoSpaceDE w:val="0"/>
              <w:autoSpaceDN w:val="0"/>
              <w:bidi w:val="0"/>
              <w:spacing w:line="240" w:lineRule="auto"/>
              <w:ind w:left="0" w:leftChars="0" w:right="0"/>
              <w:jc w:val="center"/>
              <w:rPr>
                <w:rFonts w:hint="eastAsia" w:ascii="仿宋_GB2312" w:hAnsi="仿宋_GB2312" w:eastAsia="仿宋_GB2312" w:cs="仿宋_GB2312"/>
                <w:color w:val="000000"/>
                <w:spacing w:val="0"/>
                <w:sz w:val="24"/>
                <w:szCs w:val="24"/>
                <w:highlight w:val="none"/>
              </w:rPr>
            </w:pPr>
          </w:p>
        </w:tc>
        <w:tc>
          <w:tcPr>
            <w:tcW w:w="2312" w:type="dxa"/>
            <w:vAlign w:val="center"/>
          </w:tcPr>
          <w:p w14:paraId="6276F15D">
            <w:pPr>
              <w:keepNext w:val="0"/>
              <w:keepLines w:val="0"/>
              <w:pageBreakBefore w:val="0"/>
              <w:widowControl w:val="0"/>
              <w:shd w:val="clear" w:color="auto" w:fill="auto"/>
              <w:kinsoku/>
              <w:wordWrap/>
              <w:overflowPunct/>
              <w:topLinePunct/>
              <w:autoSpaceDE w:val="0"/>
              <w:autoSpaceDN w:val="0"/>
              <w:bidi w:val="0"/>
              <w:spacing w:line="240" w:lineRule="auto"/>
              <w:ind w:left="0" w:leftChars="0" w:right="0"/>
              <w:jc w:val="center"/>
              <w:rPr>
                <w:rFonts w:hint="eastAsia" w:ascii="仿宋_GB2312" w:hAnsi="仿宋_GB2312" w:eastAsia="仿宋_GB2312" w:cs="仿宋_GB2312"/>
                <w:color w:val="000000"/>
                <w:spacing w:val="0"/>
                <w:sz w:val="24"/>
                <w:szCs w:val="24"/>
                <w:highlight w:val="none"/>
              </w:rPr>
            </w:pPr>
            <w:r>
              <w:rPr>
                <w:rFonts w:hint="eastAsia" w:ascii="仿宋_GB2312" w:hAnsi="仿宋_GB2312" w:eastAsia="仿宋_GB2312" w:cs="仿宋_GB2312"/>
                <w:color w:val="000000"/>
                <w:spacing w:val="0"/>
                <w:sz w:val="24"/>
                <w:szCs w:val="24"/>
                <w:highlight w:val="none"/>
              </w:rPr>
              <w:t>石棉瓦附属房</w:t>
            </w:r>
          </w:p>
        </w:tc>
        <w:tc>
          <w:tcPr>
            <w:tcW w:w="1559" w:type="dxa"/>
            <w:vAlign w:val="center"/>
          </w:tcPr>
          <w:p w14:paraId="118EBBF3">
            <w:pPr>
              <w:keepNext w:val="0"/>
              <w:keepLines w:val="0"/>
              <w:pageBreakBefore w:val="0"/>
              <w:widowControl w:val="0"/>
              <w:shd w:val="clear" w:color="auto" w:fill="auto"/>
              <w:tabs>
                <w:tab w:val="left" w:pos="616"/>
              </w:tabs>
              <w:kinsoku/>
              <w:wordWrap/>
              <w:overflowPunct/>
              <w:topLinePunct/>
              <w:autoSpaceDE w:val="0"/>
              <w:autoSpaceDN w:val="0"/>
              <w:bidi w:val="0"/>
              <w:spacing w:line="240" w:lineRule="auto"/>
              <w:ind w:left="0" w:leftChars="0" w:right="0"/>
              <w:jc w:val="center"/>
              <w:rPr>
                <w:rFonts w:hint="eastAsia" w:ascii="仿宋_GB2312" w:hAnsi="仿宋_GB2312" w:eastAsia="仿宋_GB2312" w:cs="仿宋_GB2312"/>
                <w:color w:val="000000"/>
                <w:spacing w:val="0"/>
                <w:sz w:val="24"/>
                <w:szCs w:val="24"/>
                <w:highlight w:val="none"/>
              </w:rPr>
            </w:pPr>
            <w:r>
              <w:rPr>
                <w:rFonts w:hint="eastAsia" w:ascii="仿宋_GB2312" w:hAnsi="仿宋_GB2312" w:eastAsia="仿宋_GB2312" w:cs="仿宋_GB2312"/>
                <w:color w:val="000000"/>
                <w:spacing w:val="0"/>
                <w:sz w:val="24"/>
                <w:szCs w:val="24"/>
                <w:highlight w:val="none"/>
              </w:rPr>
              <w:t>1</w:t>
            </w:r>
            <w:r>
              <w:rPr>
                <w:rFonts w:hint="eastAsia" w:ascii="仿宋_GB2312" w:hAnsi="仿宋_GB2312" w:eastAsia="仿宋_GB2312" w:cs="仿宋_GB2312"/>
                <w:color w:val="000000"/>
                <w:spacing w:val="0"/>
                <w:sz w:val="24"/>
                <w:szCs w:val="24"/>
                <w:highlight w:val="none"/>
                <w:lang w:val="en-US" w:eastAsia="zh-CN"/>
              </w:rPr>
              <w:t>1</w:t>
            </w:r>
            <w:r>
              <w:rPr>
                <w:rFonts w:hint="eastAsia" w:ascii="仿宋_GB2312" w:hAnsi="仿宋_GB2312" w:eastAsia="仿宋_GB2312" w:cs="仿宋_GB2312"/>
                <w:color w:val="000000"/>
                <w:spacing w:val="0"/>
                <w:sz w:val="24"/>
                <w:szCs w:val="24"/>
                <w:highlight w:val="none"/>
              </w:rPr>
              <w:t>0</w:t>
            </w:r>
          </w:p>
        </w:tc>
        <w:tc>
          <w:tcPr>
            <w:tcW w:w="2510" w:type="dxa"/>
            <w:vMerge w:val="continue"/>
            <w:vAlign w:val="center"/>
          </w:tcPr>
          <w:p w14:paraId="7FD00BE1">
            <w:pPr>
              <w:keepNext w:val="0"/>
              <w:keepLines w:val="0"/>
              <w:pageBreakBefore w:val="0"/>
              <w:widowControl w:val="0"/>
              <w:shd w:val="clear" w:color="auto" w:fill="auto"/>
              <w:kinsoku/>
              <w:wordWrap/>
              <w:overflowPunct/>
              <w:topLinePunct/>
              <w:autoSpaceDE w:val="0"/>
              <w:autoSpaceDN w:val="0"/>
              <w:bidi w:val="0"/>
              <w:spacing w:line="240" w:lineRule="auto"/>
              <w:ind w:left="0" w:leftChars="0" w:right="0"/>
              <w:jc w:val="center"/>
              <w:rPr>
                <w:rFonts w:hint="eastAsia" w:ascii="仿宋_GB2312" w:hAnsi="仿宋_GB2312" w:eastAsia="仿宋_GB2312" w:cs="仿宋_GB2312"/>
                <w:color w:val="000000"/>
                <w:spacing w:val="0"/>
                <w:sz w:val="24"/>
                <w:szCs w:val="24"/>
                <w:highlight w:val="none"/>
              </w:rPr>
            </w:pPr>
          </w:p>
        </w:tc>
      </w:tr>
      <w:tr w14:paraId="5803F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2211" w:type="dxa"/>
            <w:vMerge w:val="continue"/>
            <w:vAlign w:val="center"/>
          </w:tcPr>
          <w:p w14:paraId="06AED5CA">
            <w:pPr>
              <w:keepNext w:val="0"/>
              <w:keepLines w:val="0"/>
              <w:pageBreakBefore w:val="0"/>
              <w:widowControl w:val="0"/>
              <w:shd w:val="clear" w:color="auto" w:fill="auto"/>
              <w:kinsoku/>
              <w:wordWrap/>
              <w:overflowPunct/>
              <w:topLinePunct/>
              <w:autoSpaceDE w:val="0"/>
              <w:autoSpaceDN w:val="0"/>
              <w:bidi w:val="0"/>
              <w:spacing w:line="240" w:lineRule="auto"/>
              <w:ind w:left="0" w:leftChars="0" w:right="0"/>
              <w:jc w:val="center"/>
              <w:rPr>
                <w:rFonts w:hint="eastAsia" w:ascii="仿宋_GB2312" w:hAnsi="仿宋_GB2312" w:eastAsia="仿宋_GB2312" w:cs="仿宋_GB2312"/>
                <w:color w:val="000000"/>
                <w:spacing w:val="0"/>
                <w:sz w:val="24"/>
                <w:szCs w:val="24"/>
                <w:highlight w:val="none"/>
              </w:rPr>
            </w:pPr>
          </w:p>
        </w:tc>
        <w:tc>
          <w:tcPr>
            <w:tcW w:w="2312" w:type="dxa"/>
            <w:vAlign w:val="center"/>
          </w:tcPr>
          <w:p w14:paraId="39EA3031">
            <w:pPr>
              <w:keepNext w:val="0"/>
              <w:keepLines w:val="0"/>
              <w:pageBreakBefore w:val="0"/>
              <w:widowControl w:val="0"/>
              <w:shd w:val="clear" w:color="auto" w:fill="auto"/>
              <w:kinsoku/>
              <w:wordWrap/>
              <w:overflowPunct/>
              <w:topLinePunct/>
              <w:autoSpaceDE w:val="0"/>
              <w:autoSpaceDN w:val="0"/>
              <w:bidi w:val="0"/>
              <w:spacing w:line="240" w:lineRule="auto"/>
              <w:ind w:left="0" w:leftChars="0" w:right="0"/>
              <w:jc w:val="center"/>
              <w:rPr>
                <w:rFonts w:hint="eastAsia" w:ascii="仿宋_GB2312" w:hAnsi="仿宋_GB2312" w:eastAsia="仿宋_GB2312" w:cs="仿宋_GB2312"/>
                <w:color w:val="000000"/>
                <w:spacing w:val="0"/>
                <w:sz w:val="24"/>
                <w:szCs w:val="24"/>
                <w:highlight w:val="none"/>
              </w:rPr>
            </w:pPr>
            <w:r>
              <w:rPr>
                <w:rFonts w:hint="eastAsia" w:ascii="仿宋_GB2312" w:hAnsi="仿宋_GB2312" w:eastAsia="仿宋_GB2312" w:cs="仿宋_GB2312"/>
                <w:color w:val="000000"/>
                <w:spacing w:val="0"/>
                <w:sz w:val="24"/>
                <w:szCs w:val="24"/>
                <w:highlight w:val="none"/>
              </w:rPr>
              <w:t>油毡屋面房</w:t>
            </w:r>
          </w:p>
        </w:tc>
        <w:tc>
          <w:tcPr>
            <w:tcW w:w="1559" w:type="dxa"/>
            <w:vAlign w:val="center"/>
          </w:tcPr>
          <w:p w14:paraId="656CA6EF">
            <w:pPr>
              <w:keepNext w:val="0"/>
              <w:keepLines w:val="0"/>
              <w:pageBreakBefore w:val="0"/>
              <w:widowControl w:val="0"/>
              <w:shd w:val="clear" w:color="auto" w:fill="auto"/>
              <w:tabs>
                <w:tab w:val="left" w:pos="616"/>
              </w:tabs>
              <w:kinsoku/>
              <w:wordWrap/>
              <w:overflowPunct/>
              <w:topLinePunct/>
              <w:autoSpaceDE w:val="0"/>
              <w:autoSpaceDN w:val="0"/>
              <w:bidi w:val="0"/>
              <w:spacing w:line="240" w:lineRule="auto"/>
              <w:ind w:left="0" w:leftChars="0" w:right="0"/>
              <w:jc w:val="center"/>
              <w:rPr>
                <w:rFonts w:hint="eastAsia" w:ascii="仿宋_GB2312" w:hAnsi="仿宋_GB2312" w:eastAsia="仿宋_GB2312" w:cs="仿宋_GB2312"/>
                <w:color w:val="000000"/>
                <w:spacing w:val="0"/>
                <w:sz w:val="24"/>
                <w:szCs w:val="24"/>
                <w:highlight w:val="none"/>
              </w:rPr>
            </w:pPr>
            <w:r>
              <w:rPr>
                <w:rFonts w:hint="eastAsia" w:ascii="仿宋_GB2312" w:hAnsi="仿宋_GB2312" w:eastAsia="仿宋_GB2312" w:cs="仿宋_GB2312"/>
                <w:color w:val="000000"/>
                <w:spacing w:val="0"/>
                <w:sz w:val="24"/>
                <w:szCs w:val="24"/>
                <w:highlight w:val="none"/>
              </w:rPr>
              <w:t>100</w:t>
            </w:r>
          </w:p>
        </w:tc>
        <w:tc>
          <w:tcPr>
            <w:tcW w:w="2510" w:type="dxa"/>
            <w:vMerge w:val="continue"/>
            <w:vAlign w:val="center"/>
          </w:tcPr>
          <w:p w14:paraId="2166457F">
            <w:pPr>
              <w:keepNext w:val="0"/>
              <w:keepLines w:val="0"/>
              <w:pageBreakBefore w:val="0"/>
              <w:widowControl w:val="0"/>
              <w:shd w:val="clear" w:color="auto" w:fill="auto"/>
              <w:kinsoku/>
              <w:wordWrap/>
              <w:overflowPunct/>
              <w:topLinePunct/>
              <w:autoSpaceDE w:val="0"/>
              <w:autoSpaceDN w:val="0"/>
              <w:bidi w:val="0"/>
              <w:spacing w:line="240" w:lineRule="auto"/>
              <w:ind w:left="0" w:leftChars="0" w:right="0"/>
              <w:jc w:val="center"/>
              <w:rPr>
                <w:rFonts w:hint="eastAsia" w:ascii="仿宋_GB2312" w:hAnsi="仿宋_GB2312" w:eastAsia="仿宋_GB2312" w:cs="仿宋_GB2312"/>
                <w:color w:val="000000"/>
                <w:spacing w:val="0"/>
                <w:sz w:val="24"/>
                <w:szCs w:val="24"/>
                <w:highlight w:val="none"/>
              </w:rPr>
            </w:pPr>
          </w:p>
        </w:tc>
      </w:tr>
      <w:tr w14:paraId="625E0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2211" w:type="dxa"/>
            <w:vMerge w:val="continue"/>
            <w:vAlign w:val="center"/>
          </w:tcPr>
          <w:p w14:paraId="4B6A0C8D">
            <w:pPr>
              <w:keepNext w:val="0"/>
              <w:keepLines w:val="0"/>
              <w:pageBreakBefore w:val="0"/>
              <w:widowControl w:val="0"/>
              <w:shd w:val="clear" w:color="auto" w:fill="auto"/>
              <w:kinsoku/>
              <w:wordWrap/>
              <w:overflowPunct/>
              <w:topLinePunct/>
              <w:autoSpaceDE w:val="0"/>
              <w:autoSpaceDN w:val="0"/>
              <w:bidi w:val="0"/>
              <w:spacing w:line="240" w:lineRule="auto"/>
              <w:ind w:left="0" w:leftChars="0" w:right="0"/>
              <w:jc w:val="center"/>
              <w:rPr>
                <w:rFonts w:hint="eastAsia" w:ascii="仿宋_GB2312" w:hAnsi="仿宋_GB2312" w:eastAsia="仿宋_GB2312" w:cs="仿宋_GB2312"/>
                <w:color w:val="000000"/>
                <w:spacing w:val="0"/>
                <w:sz w:val="24"/>
                <w:szCs w:val="24"/>
                <w:highlight w:val="none"/>
              </w:rPr>
            </w:pPr>
          </w:p>
        </w:tc>
        <w:tc>
          <w:tcPr>
            <w:tcW w:w="2312" w:type="dxa"/>
            <w:vAlign w:val="center"/>
          </w:tcPr>
          <w:p w14:paraId="5FF38B8B">
            <w:pPr>
              <w:keepNext w:val="0"/>
              <w:keepLines w:val="0"/>
              <w:pageBreakBefore w:val="0"/>
              <w:widowControl w:val="0"/>
              <w:shd w:val="clear" w:color="auto" w:fill="auto"/>
              <w:kinsoku/>
              <w:wordWrap/>
              <w:overflowPunct/>
              <w:topLinePunct/>
              <w:autoSpaceDE w:val="0"/>
              <w:autoSpaceDN w:val="0"/>
              <w:bidi w:val="0"/>
              <w:spacing w:line="240" w:lineRule="auto"/>
              <w:ind w:left="0" w:leftChars="0" w:right="0"/>
              <w:jc w:val="center"/>
              <w:rPr>
                <w:rFonts w:hint="eastAsia" w:ascii="仿宋_GB2312" w:hAnsi="仿宋_GB2312" w:eastAsia="仿宋_GB2312" w:cs="仿宋_GB2312"/>
                <w:color w:val="000000"/>
                <w:spacing w:val="0"/>
                <w:sz w:val="24"/>
                <w:szCs w:val="24"/>
                <w:highlight w:val="none"/>
              </w:rPr>
            </w:pPr>
            <w:r>
              <w:rPr>
                <w:rFonts w:hint="eastAsia" w:ascii="仿宋_GB2312" w:hAnsi="仿宋_GB2312" w:eastAsia="仿宋_GB2312" w:cs="仿宋_GB2312"/>
                <w:color w:val="000000"/>
                <w:spacing w:val="0"/>
                <w:sz w:val="24"/>
                <w:szCs w:val="24"/>
                <w:highlight w:val="none"/>
              </w:rPr>
              <w:t>棚    房</w:t>
            </w:r>
          </w:p>
        </w:tc>
        <w:tc>
          <w:tcPr>
            <w:tcW w:w="1559" w:type="dxa"/>
            <w:vAlign w:val="center"/>
          </w:tcPr>
          <w:p w14:paraId="23D4B156">
            <w:pPr>
              <w:keepNext w:val="0"/>
              <w:keepLines w:val="0"/>
              <w:pageBreakBefore w:val="0"/>
              <w:widowControl w:val="0"/>
              <w:shd w:val="clear" w:color="auto" w:fill="auto"/>
              <w:tabs>
                <w:tab w:val="left" w:pos="616"/>
              </w:tabs>
              <w:kinsoku/>
              <w:wordWrap/>
              <w:overflowPunct/>
              <w:topLinePunct/>
              <w:autoSpaceDE w:val="0"/>
              <w:autoSpaceDN w:val="0"/>
              <w:bidi w:val="0"/>
              <w:spacing w:line="240" w:lineRule="auto"/>
              <w:ind w:left="0" w:leftChars="0" w:right="0"/>
              <w:jc w:val="center"/>
              <w:rPr>
                <w:rFonts w:hint="eastAsia" w:ascii="仿宋_GB2312" w:hAnsi="仿宋_GB2312" w:eastAsia="仿宋_GB2312" w:cs="仿宋_GB2312"/>
                <w:color w:val="000000"/>
                <w:spacing w:val="0"/>
                <w:sz w:val="24"/>
                <w:szCs w:val="24"/>
                <w:highlight w:val="none"/>
              </w:rPr>
            </w:pPr>
            <w:r>
              <w:rPr>
                <w:rFonts w:hint="eastAsia" w:ascii="仿宋_GB2312" w:hAnsi="仿宋_GB2312" w:eastAsia="仿宋_GB2312" w:cs="仿宋_GB2312"/>
                <w:color w:val="000000"/>
                <w:spacing w:val="0"/>
                <w:sz w:val="24"/>
                <w:szCs w:val="24"/>
                <w:highlight w:val="none"/>
              </w:rPr>
              <w:t>50</w:t>
            </w:r>
          </w:p>
        </w:tc>
        <w:tc>
          <w:tcPr>
            <w:tcW w:w="2510" w:type="dxa"/>
            <w:vMerge w:val="continue"/>
            <w:vAlign w:val="center"/>
          </w:tcPr>
          <w:p w14:paraId="2AA1F389">
            <w:pPr>
              <w:keepNext w:val="0"/>
              <w:keepLines w:val="0"/>
              <w:pageBreakBefore w:val="0"/>
              <w:widowControl w:val="0"/>
              <w:shd w:val="clear" w:color="auto" w:fill="auto"/>
              <w:kinsoku/>
              <w:wordWrap/>
              <w:overflowPunct/>
              <w:topLinePunct/>
              <w:autoSpaceDE w:val="0"/>
              <w:autoSpaceDN w:val="0"/>
              <w:bidi w:val="0"/>
              <w:spacing w:line="240" w:lineRule="auto"/>
              <w:ind w:left="0" w:leftChars="0" w:right="0"/>
              <w:jc w:val="center"/>
              <w:rPr>
                <w:rFonts w:hint="eastAsia" w:ascii="仿宋_GB2312" w:hAnsi="仿宋_GB2312" w:eastAsia="仿宋_GB2312" w:cs="仿宋_GB2312"/>
                <w:color w:val="000000"/>
                <w:spacing w:val="0"/>
                <w:sz w:val="24"/>
                <w:szCs w:val="24"/>
                <w:highlight w:val="none"/>
              </w:rPr>
            </w:pPr>
          </w:p>
        </w:tc>
      </w:tr>
      <w:tr w14:paraId="030EA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2211" w:type="dxa"/>
            <w:vAlign w:val="center"/>
          </w:tcPr>
          <w:p w14:paraId="4FFCDCE9">
            <w:pPr>
              <w:keepNext w:val="0"/>
              <w:keepLines w:val="0"/>
              <w:pageBreakBefore w:val="0"/>
              <w:widowControl w:val="0"/>
              <w:shd w:val="clear" w:color="auto" w:fill="auto"/>
              <w:kinsoku/>
              <w:wordWrap/>
              <w:overflowPunct/>
              <w:topLinePunct/>
              <w:autoSpaceDE w:val="0"/>
              <w:autoSpaceDN w:val="0"/>
              <w:bidi w:val="0"/>
              <w:spacing w:line="240" w:lineRule="auto"/>
              <w:ind w:left="0" w:leftChars="0" w:right="0"/>
              <w:jc w:val="center"/>
              <w:rPr>
                <w:rFonts w:hint="eastAsia" w:ascii="仿宋_GB2312" w:hAnsi="仿宋_GB2312" w:eastAsia="仿宋_GB2312" w:cs="仿宋_GB2312"/>
                <w:color w:val="000000"/>
                <w:spacing w:val="0"/>
                <w:sz w:val="24"/>
                <w:szCs w:val="24"/>
                <w:highlight w:val="none"/>
              </w:rPr>
            </w:pPr>
            <w:r>
              <w:rPr>
                <w:rFonts w:hint="eastAsia" w:ascii="仿宋_GB2312" w:hAnsi="仿宋_GB2312" w:eastAsia="仿宋_GB2312" w:cs="仿宋_GB2312"/>
                <w:color w:val="000000"/>
                <w:spacing w:val="0"/>
                <w:sz w:val="24"/>
                <w:szCs w:val="24"/>
                <w:highlight w:val="none"/>
              </w:rPr>
              <w:t>三</w:t>
            </w:r>
          </w:p>
        </w:tc>
        <w:tc>
          <w:tcPr>
            <w:tcW w:w="3871" w:type="dxa"/>
            <w:gridSpan w:val="2"/>
            <w:vAlign w:val="center"/>
          </w:tcPr>
          <w:p w14:paraId="7DBED4E9">
            <w:pPr>
              <w:keepNext w:val="0"/>
              <w:keepLines w:val="0"/>
              <w:pageBreakBefore w:val="0"/>
              <w:widowControl w:val="0"/>
              <w:shd w:val="clear" w:color="auto" w:fill="auto"/>
              <w:tabs>
                <w:tab w:val="left" w:pos="616"/>
              </w:tabs>
              <w:kinsoku/>
              <w:wordWrap/>
              <w:overflowPunct/>
              <w:topLinePunct/>
              <w:autoSpaceDE w:val="0"/>
              <w:autoSpaceDN w:val="0"/>
              <w:bidi w:val="0"/>
              <w:spacing w:line="240" w:lineRule="auto"/>
              <w:ind w:left="0" w:leftChars="0" w:right="0" w:firstLine="720" w:firstLineChars="300"/>
              <w:jc w:val="center"/>
              <w:rPr>
                <w:rFonts w:hint="eastAsia" w:ascii="仿宋_GB2312" w:hAnsi="仿宋_GB2312" w:eastAsia="仿宋_GB2312" w:cs="仿宋_GB2312"/>
                <w:color w:val="000000"/>
                <w:spacing w:val="0"/>
                <w:sz w:val="24"/>
                <w:szCs w:val="24"/>
                <w:highlight w:val="none"/>
              </w:rPr>
            </w:pPr>
            <w:r>
              <w:rPr>
                <w:rFonts w:hint="eastAsia" w:ascii="仿宋_GB2312" w:hAnsi="仿宋_GB2312" w:eastAsia="仿宋_GB2312" w:cs="仿宋_GB2312"/>
                <w:color w:val="000000"/>
                <w:spacing w:val="0"/>
                <w:sz w:val="24"/>
                <w:szCs w:val="24"/>
                <w:highlight w:val="none"/>
              </w:rPr>
              <w:t>工业生产用房</w:t>
            </w:r>
          </w:p>
        </w:tc>
        <w:tc>
          <w:tcPr>
            <w:tcW w:w="2510" w:type="dxa"/>
            <w:vAlign w:val="center"/>
          </w:tcPr>
          <w:p w14:paraId="7FF029CC">
            <w:pPr>
              <w:keepNext w:val="0"/>
              <w:keepLines w:val="0"/>
              <w:pageBreakBefore w:val="0"/>
              <w:widowControl w:val="0"/>
              <w:shd w:val="clear" w:color="auto" w:fill="auto"/>
              <w:kinsoku/>
              <w:wordWrap/>
              <w:overflowPunct/>
              <w:topLinePunct/>
              <w:autoSpaceDE w:val="0"/>
              <w:autoSpaceDN w:val="0"/>
              <w:bidi w:val="0"/>
              <w:spacing w:line="240" w:lineRule="auto"/>
              <w:ind w:left="0" w:leftChars="0" w:right="0"/>
              <w:jc w:val="center"/>
              <w:rPr>
                <w:rFonts w:hint="eastAsia" w:ascii="仿宋_GB2312" w:hAnsi="仿宋_GB2312" w:eastAsia="仿宋_GB2312" w:cs="仿宋_GB2312"/>
                <w:color w:val="000000"/>
                <w:spacing w:val="0"/>
                <w:sz w:val="24"/>
                <w:szCs w:val="24"/>
                <w:highlight w:val="none"/>
              </w:rPr>
            </w:pPr>
            <w:r>
              <w:rPr>
                <w:rFonts w:hint="eastAsia" w:ascii="仿宋_GB2312" w:hAnsi="仿宋_GB2312" w:eastAsia="仿宋_GB2312" w:cs="仿宋_GB2312"/>
                <w:color w:val="000000"/>
                <w:spacing w:val="0"/>
                <w:sz w:val="24"/>
                <w:szCs w:val="24"/>
                <w:highlight w:val="none"/>
              </w:rPr>
              <w:t>以评估为准</w:t>
            </w:r>
          </w:p>
        </w:tc>
      </w:tr>
    </w:tbl>
    <w:p w14:paraId="65D01B8F">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right="0"/>
        <w:jc w:val="left"/>
        <w:textAlignment w:val="baseline"/>
        <w:rPr>
          <w:rFonts w:ascii="Calibri" w:hAnsi="Calibri" w:eastAsia="宋体" w:cs="Times New Roman"/>
          <w:color w:val="000000"/>
          <w:spacing w:val="0"/>
          <w:sz w:val="22"/>
          <w:szCs w:val="22"/>
          <w:highlight w:val="none"/>
        </w:rPr>
      </w:pPr>
      <w:r>
        <w:rPr>
          <w:rFonts w:hint="eastAsia" w:ascii="仿宋_GB2312" w:hAnsi="仿宋_GB2312" w:eastAsia="仿宋_GB2312" w:cs="仿宋_GB2312"/>
          <w:color w:val="000000"/>
          <w:spacing w:val="0"/>
          <w:sz w:val="22"/>
          <w:szCs w:val="22"/>
          <w:highlight w:val="none"/>
          <w:u w:val="none"/>
          <w:lang w:eastAsia="zh-CN"/>
        </w:rPr>
        <w:t>注：1.钢结构：主要承重构件全部采用钢材制作，外围护墙和分隔内墙用轻质块材、板材的建筑。2.钢混结构：主要承重构件全部采用钢筋混凝土制作，外围护墙和分隔内墙用轻质块材、板材的建筑，其承重结构主要有：全框架结构、内框架结构、底层框架结构、全剪力墙结构、框架剪力墙结构、核心筒结构、筒中筒结构等。</w:t>
      </w:r>
    </w:p>
    <w:p w14:paraId="640FCB35">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both"/>
        <w:rPr>
          <w:rFonts w:hint="default" w:ascii="黑体" w:hAnsi="黑体" w:eastAsia="黑体" w:cs="黑体"/>
          <w:color w:val="000000"/>
          <w:spacing w:val="0"/>
          <w:kern w:val="2"/>
          <w:sz w:val="28"/>
          <w:szCs w:val="96"/>
          <w:highlight w:val="none"/>
          <w:u w:val="none"/>
          <w:lang w:val="en-US" w:eastAsia="zh-CN" w:bidi="ar-SA"/>
        </w:rPr>
      </w:pPr>
      <w:r>
        <w:rPr>
          <w:rFonts w:hint="eastAsia" w:ascii="方正小标宋简体" w:hAnsi="方正小标宋简体" w:eastAsia="方正小标宋简体" w:cs="方正小标宋简体"/>
          <w:snapToGrid w:val="0"/>
          <w:color w:val="000000"/>
          <w:spacing w:val="0"/>
          <w:sz w:val="44"/>
          <w:szCs w:val="44"/>
          <w:highlight w:val="none"/>
          <w:u w:val="none"/>
          <w:lang w:val="en-US" w:eastAsia="zh-CN" w:bidi="ar-SA"/>
        </w:rPr>
        <w:br w:type="page"/>
      </w:r>
      <w:r>
        <w:rPr>
          <w:rFonts w:hint="eastAsia" w:ascii="黑体" w:hAnsi="黑体" w:eastAsia="黑体" w:cs="黑体"/>
          <w:color w:val="000000"/>
          <w:spacing w:val="0"/>
          <w:kern w:val="2"/>
          <w:sz w:val="32"/>
          <w:szCs w:val="112"/>
          <w:highlight w:val="none"/>
          <w:u w:val="none"/>
          <w:lang w:val="en-US" w:eastAsia="zh-CN" w:bidi="ar-SA"/>
        </w:rPr>
        <w:t>附件9</w:t>
      </w:r>
    </w:p>
    <w:p w14:paraId="7BC929C4">
      <w:pPr>
        <w:keepNext w:val="0"/>
        <w:keepLines w:val="0"/>
        <w:pageBreakBefore w:val="0"/>
        <w:widowControl w:val="0"/>
        <w:shd w:val="clear" w:color="auto" w:fill="auto"/>
        <w:kinsoku/>
        <w:wordWrap/>
        <w:overflowPunct/>
        <w:topLinePunct/>
        <w:autoSpaceDE w:val="0"/>
        <w:autoSpaceDN w:val="0"/>
        <w:bidi w:val="0"/>
        <w:adjustRightInd w:val="0"/>
        <w:snapToGrid w:val="0"/>
        <w:spacing w:line="600" w:lineRule="exact"/>
        <w:ind w:left="0" w:leftChars="0" w:right="0"/>
        <w:jc w:val="center"/>
        <w:textAlignment w:val="baseline"/>
        <w:outlineLvl w:val="0"/>
        <w:rPr>
          <w:rFonts w:hint="eastAsia" w:ascii="方正小标宋简体" w:hAnsi="方正小标宋简体" w:eastAsia="方正小标宋简体" w:cs="方正小标宋简体"/>
          <w:color w:val="000000"/>
          <w:spacing w:val="0"/>
          <w:kern w:val="2"/>
          <w:sz w:val="44"/>
          <w:szCs w:val="44"/>
          <w:highlight w:val="none"/>
          <w:u w:val="none"/>
          <w:lang w:val="en-US" w:eastAsia="zh-CN" w:bidi="ar-SA"/>
        </w:rPr>
      </w:pPr>
    </w:p>
    <w:p w14:paraId="0D3EAA42">
      <w:pPr>
        <w:keepNext w:val="0"/>
        <w:keepLines w:val="0"/>
        <w:pageBreakBefore w:val="0"/>
        <w:widowControl w:val="0"/>
        <w:shd w:val="clear" w:color="auto" w:fill="auto"/>
        <w:kinsoku/>
        <w:wordWrap/>
        <w:overflowPunct/>
        <w:topLinePunct/>
        <w:autoSpaceDE w:val="0"/>
        <w:autoSpaceDN w:val="0"/>
        <w:bidi w:val="0"/>
        <w:adjustRightInd w:val="0"/>
        <w:snapToGrid w:val="0"/>
        <w:spacing w:line="600" w:lineRule="exact"/>
        <w:ind w:left="0" w:leftChars="0" w:right="0"/>
        <w:jc w:val="center"/>
        <w:textAlignment w:val="baseline"/>
        <w:outlineLvl w:val="0"/>
        <w:rPr>
          <w:rFonts w:hint="eastAsia" w:ascii="方正小标宋简体" w:hAnsi="方正小标宋简体" w:eastAsia="方正小标宋简体" w:cs="方正小标宋简体"/>
          <w:color w:val="000000"/>
          <w:spacing w:val="0"/>
          <w:kern w:val="2"/>
          <w:sz w:val="44"/>
          <w:szCs w:val="44"/>
          <w:highlight w:val="none"/>
          <w:u w:val="none"/>
          <w:lang w:val="en-US" w:eastAsia="zh-CN" w:bidi="ar-SA"/>
        </w:rPr>
      </w:pPr>
      <w:r>
        <w:rPr>
          <w:rFonts w:hint="eastAsia" w:ascii="方正小标宋简体" w:hAnsi="方正小标宋简体" w:eastAsia="方正小标宋简体" w:cs="方正小标宋简体"/>
          <w:color w:val="000000"/>
          <w:spacing w:val="0"/>
          <w:kern w:val="2"/>
          <w:sz w:val="44"/>
          <w:szCs w:val="44"/>
          <w:highlight w:val="none"/>
          <w:u w:val="none"/>
          <w:lang w:val="en-US" w:eastAsia="zh-CN" w:bidi="ar-SA"/>
        </w:rPr>
        <w:t>峨边站站通道建设项目实物安置方案</w:t>
      </w:r>
    </w:p>
    <w:p w14:paraId="5B778563">
      <w:pPr>
        <w:keepNext w:val="0"/>
        <w:keepLines w:val="0"/>
        <w:pageBreakBefore w:val="0"/>
        <w:widowControl w:val="0"/>
        <w:shd w:val="clear" w:color="auto" w:fill="auto"/>
        <w:kinsoku/>
        <w:wordWrap/>
        <w:overflowPunct/>
        <w:topLinePunct/>
        <w:autoSpaceDE w:val="0"/>
        <w:autoSpaceDN w:val="0"/>
        <w:bidi w:val="0"/>
        <w:adjustRightInd w:val="0"/>
        <w:snapToGrid w:val="0"/>
        <w:spacing w:line="600" w:lineRule="exact"/>
        <w:ind w:left="0" w:leftChars="0" w:right="0" w:firstLine="640" w:firstLineChars="200"/>
        <w:jc w:val="both"/>
        <w:textAlignment w:val="baseline"/>
        <w:rPr>
          <w:rFonts w:hint="eastAsia" w:ascii="仿宋_GB2312" w:hAnsi="仿宋_GB2312" w:eastAsia="仿宋_GB2312" w:cs="仿宋_GB2312"/>
          <w:color w:val="000000"/>
          <w:spacing w:val="0"/>
          <w:kern w:val="2"/>
          <w:sz w:val="32"/>
          <w:szCs w:val="32"/>
          <w:highlight w:val="none"/>
          <w:lang w:val="en-US" w:eastAsia="zh-CN"/>
        </w:rPr>
      </w:pPr>
    </w:p>
    <w:p w14:paraId="21E1ADA0">
      <w:pPr>
        <w:keepNext w:val="0"/>
        <w:keepLines w:val="0"/>
        <w:pageBreakBefore w:val="0"/>
        <w:widowControl w:val="0"/>
        <w:shd w:val="clear" w:color="auto" w:fill="auto"/>
        <w:kinsoku/>
        <w:wordWrap/>
        <w:overflowPunct/>
        <w:topLinePunct/>
        <w:autoSpaceDE w:val="0"/>
        <w:autoSpaceDN w:val="0"/>
        <w:bidi w:val="0"/>
        <w:adjustRightInd w:val="0"/>
        <w:snapToGrid w:val="0"/>
        <w:spacing w:line="600" w:lineRule="exact"/>
        <w:ind w:left="0" w:leftChars="0" w:right="0" w:firstLine="640" w:firstLineChars="200"/>
        <w:jc w:val="both"/>
        <w:textAlignment w:val="baseline"/>
        <w:rPr>
          <w:rFonts w:hint="eastAsia" w:ascii="仿宋_GB2312" w:hAnsi="仿宋_GB2312" w:eastAsia="仿宋_GB2312" w:cs="仿宋_GB2312"/>
          <w:color w:val="000000"/>
          <w:spacing w:val="0"/>
          <w:kern w:val="2"/>
          <w:sz w:val="32"/>
          <w:szCs w:val="32"/>
          <w:highlight w:val="none"/>
          <w:lang w:val="en-US" w:eastAsia="zh-CN"/>
        </w:rPr>
      </w:pPr>
      <w:r>
        <w:rPr>
          <w:rFonts w:hint="eastAsia" w:ascii="仿宋_GB2312" w:hAnsi="仿宋_GB2312" w:eastAsia="仿宋_GB2312" w:cs="仿宋_GB2312"/>
          <w:color w:val="000000"/>
          <w:spacing w:val="0"/>
          <w:kern w:val="2"/>
          <w:sz w:val="32"/>
          <w:szCs w:val="32"/>
          <w:highlight w:val="none"/>
          <w:lang w:val="en-US" w:eastAsia="zh-CN"/>
        </w:rPr>
        <w:t>实物安置是指由征收部门提供安置房源对被征收人进行安置的方式。</w:t>
      </w:r>
    </w:p>
    <w:p w14:paraId="4556F3C0">
      <w:pPr>
        <w:keepNext w:val="0"/>
        <w:keepLines w:val="0"/>
        <w:pageBreakBefore w:val="0"/>
        <w:widowControl w:val="0"/>
        <w:shd w:val="clear" w:color="auto" w:fill="auto"/>
        <w:kinsoku/>
        <w:wordWrap/>
        <w:overflowPunct/>
        <w:topLinePunct/>
        <w:autoSpaceDE w:val="0"/>
        <w:autoSpaceDN w:val="0"/>
        <w:bidi w:val="0"/>
        <w:adjustRightInd w:val="0"/>
        <w:snapToGrid w:val="0"/>
        <w:spacing w:line="600" w:lineRule="exact"/>
        <w:ind w:left="0" w:leftChars="0" w:right="0" w:firstLine="640" w:firstLineChars="200"/>
        <w:jc w:val="both"/>
        <w:textAlignment w:val="baseline"/>
        <w:rPr>
          <w:rFonts w:hint="eastAsia" w:ascii="黑体" w:hAnsi="黑体" w:eastAsia="黑体" w:cs="黑体"/>
          <w:color w:val="000000"/>
          <w:spacing w:val="0"/>
          <w:sz w:val="32"/>
          <w:szCs w:val="32"/>
          <w:highlight w:val="none"/>
          <w:u w:val="none"/>
          <w:lang w:val="en-US" w:eastAsia="zh-CN"/>
        </w:rPr>
      </w:pPr>
      <w:r>
        <w:rPr>
          <w:rFonts w:hint="eastAsia" w:ascii="黑体" w:hAnsi="黑体" w:eastAsia="黑体" w:cs="黑体"/>
          <w:color w:val="000000"/>
          <w:spacing w:val="0"/>
          <w:sz w:val="32"/>
          <w:szCs w:val="32"/>
          <w:highlight w:val="none"/>
          <w:u w:val="none"/>
          <w:lang w:val="en-US" w:eastAsia="zh-CN"/>
        </w:rPr>
        <w:t>一、适用范围</w:t>
      </w:r>
    </w:p>
    <w:p w14:paraId="2E090C91">
      <w:pPr>
        <w:keepNext w:val="0"/>
        <w:keepLines w:val="0"/>
        <w:pageBreakBefore w:val="0"/>
        <w:widowControl w:val="0"/>
        <w:shd w:val="clear" w:color="auto" w:fill="auto"/>
        <w:kinsoku/>
        <w:wordWrap/>
        <w:overflowPunct/>
        <w:topLinePunct/>
        <w:autoSpaceDE w:val="0"/>
        <w:autoSpaceDN w:val="0"/>
        <w:bidi w:val="0"/>
        <w:adjustRightInd w:val="0"/>
        <w:snapToGrid w:val="0"/>
        <w:spacing w:line="600" w:lineRule="exact"/>
        <w:ind w:left="0" w:leftChars="0" w:right="0" w:firstLine="640" w:firstLineChars="200"/>
        <w:jc w:val="both"/>
        <w:textAlignment w:val="baseline"/>
        <w:rPr>
          <w:rFonts w:hint="eastAsia" w:ascii="仿宋_GB2312" w:hAnsi="仿宋_GB2312" w:eastAsia="仿宋_GB2312" w:cs="仿宋_GB2312"/>
          <w:color w:val="000000"/>
          <w:spacing w:val="0"/>
          <w:sz w:val="32"/>
          <w:szCs w:val="32"/>
          <w:highlight w:val="none"/>
          <w:u w:val="none"/>
          <w:lang w:eastAsia="zh-CN"/>
        </w:rPr>
      </w:pPr>
      <w:r>
        <w:rPr>
          <w:rFonts w:hint="eastAsia" w:ascii="仿宋_GB2312" w:hAnsi="仿宋_GB2312" w:eastAsia="仿宋_GB2312" w:cs="仿宋_GB2312"/>
          <w:color w:val="000000"/>
          <w:spacing w:val="0"/>
          <w:sz w:val="32"/>
          <w:szCs w:val="32"/>
          <w:highlight w:val="none"/>
          <w:u w:val="none"/>
          <w:lang w:val="en-US" w:eastAsia="zh-CN"/>
        </w:rPr>
        <w:t>本方案实物安置的适用范围为峨边站站通道建设项目</w:t>
      </w:r>
      <w:r>
        <w:rPr>
          <w:rFonts w:hint="eastAsia" w:ascii="仿宋_GB2312" w:hAnsi="仿宋_GB2312" w:eastAsia="仿宋_GB2312" w:cs="仿宋_GB2312"/>
          <w:color w:val="000000"/>
          <w:spacing w:val="0"/>
          <w:sz w:val="32"/>
          <w:szCs w:val="32"/>
          <w:highlight w:val="none"/>
          <w:u w:val="none"/>
          <w:lang w:eastAsia="zh-CN"/>
        </w:rPr>
        <w:t>。</w:t>
      </w:r>
    </w:p>
    <w:p w14:paraId="3AA889A9">
      <w:pPr>
        <w:keepNext w:val="0"/>
        <w:keepLines w:val="0"/>
        <w:pageBreakBefore w:val="0"/>
        <w:widowControl w:val="0"/>
        <w:shd w:val="clear" w:color="auto" w:fill="auto"/>
        <w:kinsoku/>
        <w:wordWrap/>
        <w:overflowPunct/>
        <w:topLinePunct/>
        <w:autoSpaceDE w:val="0"/>
        <w:autoSpaceDN w:val="0"/>
        <w:bidi w:val="0"/>
        <w:adjustRightInd w:val="0"/>
        <w:snapToGrid w:val="0"/>
        <w:spacing w:line="600" w:lineRule="exact"/>
        <w:ind w:left="0" w:leftChars="0" w:right="0" w:firstLine="640" w:firstLineChars="200"/>
        <w:jc w:val="both"/>
        <w:textAlignment w:val="baseline"/>
        <w:rPr>
          <w:rFonts w:hint="eastAsia" w:ascii="黑体" w:hAnsi="黑体" w:eastAsia="黑体" w:cs="黑体"/>
          <w:color w:val="000000"/>
          <w:spacing w:val="0"/>
          <w:sz w:val="32"/>
          <w:szCs w:val="32"/>
          <w:highlight w:val="none"/>
          <w:lang w:val="en-US" w:eastAsia="zh-CN"/>
        </w:rPr>
      </w:pPr>
      <w:r>
        <w:rPr>
          <w:rFonts w:hint="eastAsia" w:ascii="黑体" w:hAnsi="黑体" w:eastAsia="黑体" w:cs="黑体"/>
          <w:color w:val="000000"/>
          <w:spacing w:val="0"/>
          <w:sz w:val="32"/>
          <w:szCs w:val="32"/>
          <w:highlight w:val="none"/>
          <w:lang w:val="en-US" w:eastAsia="zh-CN"/>
        </w:rPr>
        <w:t>二、适用对象</w:t>
      </w:r>
    </w:p>
    <w:p w14:paraId="23469A9B">
      <w:pPr>
        <w:keepNext w:val="0"/>
        <w:keepLines w:val="0"/>
        <w:pageBreakBefore w:val="0"/>
        <w:widowControl w:val="0"/>
        <w:shd w:val="clear" w:color="auto" w:fill="auto"/>
        <w:kinsoku/>
        <w:wordWrap/>
        <w:overflowPunct/>
        <w:topLinePunct/>
        <w:autoSpaceDE w:val="0"/>
        <w:autoSpaceDN w:val="0"/>
        <w:bidi w:val="0"/>
        <w:adjustRightInd w:val="0"/>
        <w:snapToGrid w:val="0"/>
        <w:spacing w:line="600" w:lineRule="exact"/>
        <w:ind w:left="0" w:leftChars="0" w:right="0" w:firstLine="640" w:firstLineChars="200"/>
        <w:jc w:val="both"/>
        <w:textAlignment w:val="baseline"/>
        <w:rPr>
          <w:rFonts w:hint="eastAsia" w:ascii="仿宋_GB2312" w:hAnsi="仿宋_GB2312" w:eastAsia="仿宋_GB2312" w:cs="仿宋_GB2312"/>
          <w:color w:val="000000"/>
          <w:spacing w:val="0"/>
          <w:sz w:val="32"/>
          <w:szCs w:val="32"/>
          <w:highlight w:val="none"/>
          <w:lang w:eastAsia="zh-CN"/>
        </w:rPr>
      </w:pPr>
      <w:r>
        <w:rPr>
          <w:rFonts w:hint="eastAsia" w:ascii="仿宋_GB2312" w:hAnsi="仿宋_GB2312" w:eastAsia="仿宋_GB2312" w:cs="仿宋_GB2312"/>
          <w:color w:val="000000"/>
          <w:spacing w:val="0"/>
          <w:sz w:val="32"/>
          <w:szCs w:val="32"/>
          <w:highlight w:val="none"/>
          <w:lang w:val="en-US" w:eastAsia="zh-CN"/>
        </w:rPr>
        <w:t>以户为单位符合征地搬迁补偿安置、</w:t>
      </w:r>
      <w:r>
        <w:rPr>
          <w:rFonts w:hint="eastAsia" w:ascii="仿宋_GB2312" w:hAnsi="仿宋_GB2312" w:eastAsia="仿宋_GB2312" w:cs="仿宋_GB2312"/>
          <w:color w:val="000000"/>
          <w:spacing w:val="0"/>
          <w:sz w:val="32"/>
          <w:szCs w:val="32"/>
          <w:highlight w:val="none"/>
          <w:lang w:eastAsia="zh-CN"/>
        </w:rPr>
        <w:t>与</w:t>
      </w:r>
      <w:r>
        <w:rPr>
          <w:rFonts w:hint="eastAsia" w:ascii="仿宋_GB2312" w:hAnsi="仿宋_GB2312" w:eastAsia="仿宋_GB2312" w:cs="仿宋_GB2312"/>
          <w:color w:val="000000"/>
          <w:spacing w:val="0"/>
          <w:sz w:val="32"/>
          <w:szCs w:val="32"/>
          <w:highlight w:val="none"/>
          <w:lang w:val="en-US" w:eastAsia="zh-CN"/>
        </w:rPr>
        <w:t>征收部门</w:t>
      </w:r>
      <w:r>
        <w:rPr>
          <w:rFonts w:hint="eastAsia" w:ascii="仿宋_GB2312" w:hAnsi="仿宋_GB2312" w:eastAsia="仿宋_GB2312" w:cs="仿宋_GB2312"/>
          <w:color w:val="000000"/>
          <w:spacing w:val="0"/>
          <w:sz w:val="32"/>
          <w:szCs w:val="32"/>
          <w:highlight w:val="none"/>
          <w:lang w:eastAsia="zh-CN"/>
        </w:rPr>
        <w:t>签订了</w:t>
      </w:r>
      <w:r>
        <w:rPr>
          <w:rFonts w:hint="eastAsia" w:ascii="仿宋_GB2312" w:hAnsi="仿宋_GB2312" w:eastAsia="仿宋_GB2312" w:cs="仿宋_GB2312"/>
          <w:color w:val="000000"/>
          <w:spacing w:val="0"/>
          <w:sz w:val="32"/>
          <w:szCs w:val="32"/>
          <w:highlight w:val="none"/>
        </w:rPr>
        <w:t>《</w:t>
      </w:r>
      <w:r>
        <w:rPr>
          <w:rFonts w:hint="eastAsia" w:ascii="仿宋_GB2312" w:hAnsi="仿宋_GB2312" w:eastAsia="仿宋_GB2312" w:cs="仿宋_GB2312"/>
          <w:color w:val="000000"/>
          <w:spacing w:val="0"/>
          <w:sz w:val="32"/>
          <w:szCs w:val="32"/>
          <w:highlight w:val="none"/>
          <w:lang w:val="en-US" w:eastAsia="zh-CN"/>
        </w:rPr>
        <w:t>征地搬迁补偿</w:t>
      </w:r>
      <w:r>
        <w:rPr>
          <w:rFonts w:hint="eastAsia" w:ascii="仿宋_GB2312" w:hAnsi="仿宋_GB2312" w:eastAsia="仿宋_GB2312" w:cs="仿宋_GB2312"/>
          <w:color w:val="000000"/>
          <w:spacing w:val="0"/>
          <w:sz w:val="32"/>
          <w:szCs w:val="32"/>
          <w:highlight w:val="none"/>
        </w:rPr>
        <w:t>安置协议</w:t>
      </w:r>
      <w:r>
        <w:rPr>
          <w:rFonts w:hint="eastAsia" w:ascii="仿宋_GB2312" w:hAnsi="仿宋_GB2312" w:eastAsia="仿宋_GB2312" w:cs="仿宋_GB2312"/>
          <w:color w:val="000000"/>
          <w:spacing w:val="0"/>
          <w:sz w:val="32"/>
          <w:szCs w:val="32"/>
          <w:highlight w:val="none"/>
          <w:lang w:val="en-US" w:eastAsia="zh-CN"/>
        </w:rPr>
        <w:t>书</w:t>
      </w:r>
      <w:r>
        <w:rPr>
          <w:rFonts w:hint="eastAsia" w:ascii="仿宋_GB2312" w:hAnsi="仿宋_GB2312" w:eastAsia="仿宋_GB2312" w:cs="仿宋_GB2312"/>
          <w:color w:val="000000"/>
          <w:spacing w:val="0"/>
          <w:sz w:val="32"/>
          <w:szCs w:val="32"/>
          <w:highlight w:val="none"/>
        </w:rPr>
        <w:t>》</w:t>
      </w:r>
      <w:r>
        <w:rPr>
          <w:rFonts w:hint="eastAsia" w:ascii="仿宋_GB2312" w:hAnsi="仿宋_GB2312" w:eastAsia="仿宋_GB2312" w:cs="仿宋_GB2312"/>
          <w:color w:val="000000"/>
          <w:spacing w:val="0"/>
          <w:sz w:val="32"/>
          <w:szCs w:val="32"/>
          <w:highlight w:val="none"/>
          <w:lang w:val="en-US" w:eastAsia="zh-CN"/>
        </w:rPr>
        <w:t>且选择了</w:t>
      </w:r>
      <w:r>
        <w:rPr>
          <w:rFonts w:hint="eastAsia" w:ascii="仿宋_GB2312" w:hAnsi="仿宋_GB2312" w:eastAsia="仿宋_GB2312" w:cs="仿宋_GB2312"/>
          <w:color w:val="000000"/>
          <w:spacing w:val="0"/>
          <w:sz w:val="32"/>
          <w:szCs w:val="32"/>
          <w:highlight w:val="none"/>
          <w:lang w:eastAsia="zh-CN"/>
        </w:rPr>
        <w:t>住房实物安置</w:t>
      </w:r>
      <w:r>
        <w:rPr>
          <w:rFonts w:hint="eastAsia" w:ascii="仿宋_GB2312" w:hAnsi="仿宋_GB2312" w:eastAsia="仿宋_GB2312" w:cs="仿宋_GB2312"/>
          <w:color w:val="000000"/>
          <w:spacing w:val="0"/>
          <w:sz w:val="32"/>
          <w:szCs w:val="32"/>
          <w:highlight w:val="none"/>
          <w:lang w:val="en-US" w:eastAsia="zh-CN"/>
        </w:rPr>
        <w:t>的</w:t>
      </w:r>
      <w:r>
        <w:rPr>
          <w:rFonts w:hint="eastAsia" w:ascii="仿宋_GB2312" w:hAnsi="仿宋_GB2312" w:eastAsia="仿宋_GB2312" w:cs="仿宋_GB2312"/>
          <w:color w:val="000000"/>
          <w:spacing w:val="0"/>
          <w:sz w:val="32"/>
          <w:szCs w:val="32"/>
          <w:highlight w:val="none"/>
          <w:lang w:eastAsia="zh-CN"/>
        </w:rPr>
        <w:t>被征收人。</w:t>
      </w:r>
    </w:p>
    <w:p w14:paraId="0723F477">
      <w:pPr>
        <w:keepNext w:val="0"/>
        <w:keepLines w:val="0"/>
        <w:pageBreakBefore w:val="0"/>
        <w:widowControl w:val="0"/>
        <w:numPr>
          <w:ilvl w:val="0"/>
          <w:numId w:val="0"/>
        </w:numPr>
        <w:shd w:val="clear" w:color="auto" w:fill="auto"/>
        <w:kinsoku/>
        <w:wordWrap/>
        <w:overflowPunct/>
        <w:topLinePunct/>
        <w:autoSpaceDE w:val="0"/>
        <w:autoSpaceDN w:val="0"/>
        <w:bidi w:val="0"/>
        <w:adjustRightInd/>
        <w:snapToGrid/>
        <w:spacing w:before="0" w:after="0" w:line="600" w:lineRule="exact"/>
        <w:ind w:left="0" w:leftChars="0" w:right="0" w:firstLine="640" w:firstLineChars="200"/>
        <w:jc w:val="both"/>
        <w:textAlignment w:val="auto"/>
        <w:rPr>
          <w:rFonts w:hint="default" w:ascii="黑体" w:hAnsi="黑体" w:eastAsia="黑体" w:cs="黑体"/>
          <w:color w:val="000000"/>
          <w:spacing w:val="0"/>
          <w:kern w:val="2"/>
          <w:sz w:val="32"/>
          <w:szCs w:val="32"/>
          <w:highlight w:val="none"/>
          <w:lang w:val="en-US" w:eastAsia="zh-CN" w:bidi="ar-SA"/>
        </w:rPr>
      </w:pPr>
      <w:r>
        <w:rPr>
          <w:rFonts w:hint="eastAsia" w:ascii="黑体" w:hAnsi="黑体" w:eastAsia="黑体" w:cs="黑体"/>
          <w:color w:val="000000"/>
          <w:spacing w:val="0"/>
          <w:kern w:val="2"/>
          <w:sz w:val="32"/>
          <w:szCs w:val="32"/>
          <w:highlight w:val="none"/>
          <w:lang w:val="en-US" w:eastAsia="zh-CN" w:bidi="ar-SA"/>
        </w:rPr>
        <w:t>三、安置面积和标准</w:t>
      </w:r>
    </w:p>
    <w:p w14:paraId="54BE1771">
      <w:pPr>
        <w:keepNext w:val="0"/>
        <w:keepLines w:val="0"/>
        <w:pageBreakBefore w:val="0"/>
        <w:widowControl w:val="0"/>
        <w:shd w:val="clear" w:color="auto" w:fill="auto"/>
        <w:kinsoku/>
        <w:wordWrap/>
        <w:overflowPunct/>
        <w:topLinePunct/>
        <w:autoSpaceDE w:val="0"/>
        <w:autoSpaceDN w:val="0"/>
        <w:bidi w:val="0"/>
        <w:adjustRightInd/>
        <w:snapToGrid/>
        <w:spacing w:line="600" w:lineRule="exact"/>
        <w:ind w:left="0" w:leftChars="0" w:right="0" w:firstLine="640" w:firstLineChars="200"/>
        <w:jc w:val="both"/>
        <w:textAlignment w:val="auto"/>
        <w:rPr>
          <w:rFonts w:hint="default" w:ascii="仿宋_GB2312" w:hAnsi="仿宋_GB2312" w:eastAsia="仿宋_GB2312" w:cs="仿宋_GB2312"/>
          <w:color w:val="000000"/>
          <w:spacing w:val="0"/>
          <w:kern w:val="2"/>
          <w:sz w:val="32"/>
          <w:szCs w:val="32"/>
          <w:highlight w:val="none"/>
          <w:lang w:val="en-US" w:eastAsia="zh-CN"/>
        </w:rPr>
      </w:pPr>
      <w:r>
        <w:rPr>
          <w:rFonts w:hint="eastAsia" w:ascii="仿宋_GB2312" w:hAnsi="仿宋_GB2312" w:eastAsia="仿宋_GB2312" w:cs="仿宋_GB2312"/>
          <w:color w:val="000000"/>
          <w:spacing w:val="0"/>
          <w:kern w:val="2"/>
          <w:sz w:val="32"/>
          <w:szCs w:val="32"/>
          <w:highlight w:val="none"/>
          <w:lang w:val="en-US" w:eastAsia="zh-CN"/>
        </w:rPr>
        <w:t>安置房建设按照现行《乐山市城市规划管理技术规定》执行。</w:t>
      </w:r>
    </w:p>
    <w:p w14:paraId="29A7E973">
      <w:pPr>
        <w:keepNext w:val="0"/>
        <w:keepLines w:val="0"/>
        <w:pageBreakBefore w:val="0"/>
        <w:widowControl w:val="0"/>
        <w:shd w:val="clear" w:color="auto" w:fill="auto"/>
        <w:kinsoku/>
        <w:wordWrap/>
        <w:overflowPunct/>
        <w:topLinePunct/>
        <w:autoSpaceDE w:val="0"/>
        <w:autoSpaceDN w:val="0"/>
        <w:bidi w:val="0"/>
        <w:adjustRightInd/>
        <w:snapToGrid/>
        <w:spacing w:line="600" w:lineRule="exact"/>
        <w:ind w:left="0" w:leftChars="0" w:right="0" w:firstLine="640" w:firstLineChars="200"/>
        <w:jc w:val="both"/>
        <w:textAlignment w:val="auto"/>
        <w:rPr>
          <w:rFonts w:hint="eastAsia" w:ascii="仿宋_GB2312" w:hAnsi="仿宋_GB2312" w:eastAsia="仿宋_GB2312" w:cs="仿宋_GB2312"/>
          <w:color w:val="000000"/>
          <w:spacing w:val="0"/>
          <w:kern w:val="2"/>
          <w:sz w:val="32"/>
          <w:szCs w:val="32"/>
          <w:highlight w:val="none"/>
          <w:lang w:val="en-US" w:eastAsia="zh-CN"/>
        </w:rPr>
      </w:pPr>
      <w:r>
        <w:rPr>
          <w:rFonts w:hint="eastAsia" w:ascii="仿宋_GB2312" w:hAnsi="仿宋_GB2312" w:eastAsia="仿宋_GB2312" w:cs="仿宋_GB2312"/>
          <w:color w:val="000000"/>
          <w:spacing w:val="0"/>
          <w:kern w:val="2"/>
          <w:sz w:val="32"/>
          <w:szCs w:val="32"/>
          <w:highlight w:val="none"/>
          <w:lang w:eastAsia="zh-CN"/>
        </w:rPr>
        <w:t>以户为单位按每个安置人口30平方米</w:t>
      </w:r>
      <w:r>
        <w:rPr>
          <w:rFonts w:hint="eastAsia" w:ascii="仿宋_GB2312" w:hAnsi="仿宋_GB2312" w:eastAsia="仿宋_GB2312" w:cs="仿宋_GB2312"/>
          <w:color w:val="000000"/>
          <w:spacing w:val="0"/>
          <w:kern w:val="2"/>
          <w:sz w:val="32"/>
          <w:szCs w:val="32"/>
          <w:highlight w:val="none"/>
          <w:lang w:val="en-US" w:eastAsia="zh-CN"/>
        </w:rPr>
        <w:t>还</w:t>
      </w:r>
      <w:r>
        <w:rPr>
          <w:rFonts w:hint="eastAsia" w:ascii="仿宋_GB2312" w:hAnsi="仿宋_GB2312" w:eastAsia="仿宋_GB2312" w:cs="仿宋_GB2312"/>
          <w:color w:val="000000"/>
          <w:spacing w:val="0"/>
          <w:kern w:val="2"/>
          <w:sz w:val="32"/>
          <w:szCs w:val="32"/>
          <w:highlight w:val="none"/>
          <w:lang w:eastAsia="zh-CN"/>
        </w:rPr>
        <w:t>房给被征收人。</w:t>
      </w:r>
      <w:r>
        <w:rPr>
          <w:rFonts w:hint="eastAsia" w:ascii="仿宋_GB2312" w:hAnsi="仿宋_GB2312" w:eastAsia="仿宋_GB2312" w:cs="仿宋_GB2312"/>
          <w:color w:val="000000"/>
          <w:spacing w:val="0"/>
          <w:kern w:val="2"/>
          <w:sz w:val="32"/>
          <w:szCs w:val="32"/>
          <w:highlight w:val="none"/>
          <w:lang w:val="en-US" w:eastAsia="zh-CN"/>
        </w:rPr>
        <w:t>面积不足或超面积的部分按县住建部门核定的当期同区域、同地段市场价格，由征收部门和被征收人相互补差。</w:t>
      </w:r>
      <w:r>
        <w:rPr>
          <w:rFonts w:hint="eastAsia" w:ascii="仿宋_GB2312" w:hAnsi="仿宋_GB2312" w:eastAsia="仿宋_GB2312" w:cs="仿宋_GB2312"/>
          <w:color w:val="000000"/>
          <w:spacing w:val="0"/>
          <w:sz w:val="32"/>
          <w:szCs w:val="32"/>
          <w:highlight w:val="none"/>
          <w:lang w:eastAsia="zh-CN"/>
        </w:rPr>
        <w:t>被征收人所选安置房面积超过应当享受住房安置面积的，在办理完毕结算手续后应当及时支付</w:t>
      </w:r>
      <w:r>
        <w:rPr>
          <w:rFonts w:hint="eastAsia" w:ascii="仿宋_GB2312" w:hAnsi="仿宋_GB2312" w:eastAsia="仿宋_GB2312" w:cs="仿宋_GB2312"/>
          <w:color w:val="000000"/>
          <w:spacing w:val="0"/>
          <w:sz w:val="32"/>
          <w:szCs w:val="32"/>
          <w:highlight w:val="none"/>
          <w:lang w:val="en-US" w:eastAsia="zh-CN"/>
        </w:rPr>
        <w:t>征收部门</w:t>
      </w:r>
      <w:r>
        <w:rPr>
          <w:rFonts w:hint="eastAsia" w:ascii="仿宋_GB2312" w:hAnsi="仿宋_GB2312" w:eastAsia="仿宋_GB2312" w:cs="仿宋_GB2312"/>
          <w:color w:val="000000"/>
          <w:spacing w:val="0"/>
          <w:sz w:val="32"/>
          <w:szCs w:val="32"/>
          <w:highlight w:val="none"/>
          <w:lang w:eastAsia="zh-CN"/>
        </w:rPr>
        <w:t>补差金额，</w:t>
      </w:r>
      <w:r>
        <w:rPr>
          <w:rFonts w:hint="eastAsia" w:ascii="仿宋_GB2312" w:hAnsi="仿宋_GB2312" w:eastAsia="仿宋_GB2312" w:cs="仿宋_GB2312"/>
          <w:color w:val="000000"/>
          <w:spacing w:val="0"/>
          <w:sz w:val="32"/>
          <w:szCs w:val="32"/>
          <w:highlight w:val="none"/>
          <w:lang w:val="en-US" w:eastAsia="zh-CN"/>
        </w:rPr>
        <w:t>征收部门</w:t>
      </w:r>
      <w:r>
        <w:rPr>
          <w:rFonts w:hint="eastAsia" w:ascii="仿宋_GB2312" w:hAnsi="仿宋_GB2312" w:eastAsia="仿宋_GB2312" w:cs="仿宋_GB2312"/>
          <w:color w:val="000000"/>
          <w:spacing w:val="0"/>
          <w:sz w:val="32"/>
          <w:szCs w:val="32"/>
          <w:highlight w:val="none"/>
          <w:lang w:eastAsia="zh-CN"/>
        </w:rPr>
        <w:t>方可交付安置房；被征收人所选安置房面积不足应当享受住房安置面积的，由</w:t>
      </w:r>
      <w:r>
        <w:rPr>
          <w:rFonts w:hint="eastAsia" w:ascii="仿宋_GB2312" w:hAnsi="仿宋_GB2312" w:eastAsia="仿宋_GB2312" w:cs="仿宋_GB2312"/>
          <w:color w:val="000000"/>
          <w:spacing w:val="0"/>
          <w:sz w:val="32"/>
          <w:szCs w:val="32"/>
          <w:highlight w:val="none"/>
          <w:lang w:val="en-US" w:eastAsia="zh-CN"/>
        </w:rPr>
        <w:t>征收部门</w:t>
      </w:r>
      <w:r>
        <w:rPr>
          <w:rFonts w:hint="eastAsia" w:ascii="仿宋_GB2312" w:hAnsi="仿宋_GB2312" w:eastAsia="仿宋_GB2312" w:cs="仿宋_GB2312"/>
          <w:color w:val="000000"/>
          <w:spacing w:val="0"/>
          <w:sz w:val="32"/>
          <w:szCs w:val="32"/>
          <w:highlight w:val="none"/>
          <w:lang w:eastAsia="zh-CN"/>
        </w:rPr>
        <w:t>在办理完毕结算手续后与被征收人进行补差。</w:t>
      </w:r>
    </w:p>
    <w:p w14:paraId="22856612">
      <w:pPr>
        <w:keepNext w:val="0"/>
        <w:keepLines w:val="0"/>
        <w:pageBreakBefore w:val="0"/>
        <w:widowControl w:val="0"/>
        <w:shd w:val="clear" w:color="auto" w:fill="auto"/>
        <w:kinsoku/>
        <w:wordWrap/>
        <w:overflowPunct/>
        <w:topLinePunct/>
        <w:autoSpaceDE w:val="0"/>
        <w:autoSpaceDN w:val="0"/>
        <w:bidi w:val="0"/>
        <w:adjustRightInd w:val="0"/>
        <w:snapToGrid w:val="0"/>
        <w:spacing w:line="600" w:lineRule="exact"/>
        <w:ind w:left="0" w:leftChars="0" w:right="0" w:firstLine="640" w:firstLineChars="200"/>
        <w:jc w:val="both"/>
        <w:textAlignment w:val="baseline"/>
        <w:rPr>
          <w:rFonts w:hint="eastAsia" w:ascii="仿宋_GB2312" w:hAnsi="仿宋_GB2312" w:eastAsia="仿宋_GB2312" w:cs="仿宋_GB2312"/>
          <w:color w:val="000000"/>
          <w:spacing w:val="0"/>
          <w:sz w:val="32"/>
          <w:szCs w:val="32"/>
          <w:highlight w:val="none"/>
          <w:lang w:eastAsia="zh-CN"/>
        </w:rPr>
      </w:pPr>
      <w:r>
        <w:rPr>
          <w:rFonts w:hint="eastAsia" w:ascii="仿宋_GB2312" w:hAnsi="仿宋_GB2312" w:eastAsia="仿宋_GB2312" w:cs="仿宋_GB2312"/>
          <w:color w:val="000000"/>
          <w:spacing w:val="0"/>
          <w:sz w:val="32"/>
          <w:szCs w:val="32"/>
          <w:highlight w:val="none"/>
          <w:lang w:eastAsia="zh-CN"/>
        </w:rPr>
        <w:t>（一）被征收人每户选择的安置房面积大于应当享受住房安置面积的，补差金额=（所选安置房面积-应当享受住房安置面积）×安置房单价。</w:t>
      </w:r>
    </w:p>
    <w:p w14:paraId="7773228C">
      <w:pPr>
        <w:keepNext w:val="0"/>
        <w:keepLines w:val="0"/>
        <w:pageBreakBefore w:val="0"/>
        <w:widowControl w:val="0"/>
        <w:shd w:val="clear" w:color="auto" w:fill="auto"/>
        <w:kinsoku/>
        <w:wordWrap/>
        <w:overflowPunct/>
        <w:topLinePunct/>
        <w:autoSpaceDE w:val="0"/>
        <w:autoSpaceDN w:val="0"/>
        <w:bidi w:val="0"/>
        <w:adjustRightInd w:val="0"/>
        <w:snapToGrid w:val="0"/>
        <w:spacing w:line="600" w:lineRule="exact"/>
        <w:ind w:left="0" w:leftChars="0" w:right="0" w:firstLine="640" w:firstLineChars="200"/>
        <w:jc w:val="both"/>
        <w:textAlignment w:val="baseline"/>
        <w:rPr>
          <w:rFonts w:hint="eastAsia" w:ascii="仿宋_GB2312" w:hAnsi="仿宋_GB2312" w:eastAsia="仿宋_GB2312" w:cs="仿宋_GB2312"/>
          <w:color w:val="000000"/>
          <w:spacing w:val="0"/>
          <w:sz w:val="32"/>
          <w:szCs w:val="32"/>
          <w:highlight w:val="none"/>
          <w:lang w:eastAsia="zh-CN"/>
        </w:rPr>
      </w:pPr>
      <w:r>
        <w:rPr>
          <w:rFonts w:hint="eastAsia" w:ascii="仿宋_GB2312" w:hAnsi="仿宋_GB2312" w:eastAsia="仿宋_GB2312" w:cs="仿宋_GB2312"/>
          <w:color w:val="000000"/>
          <w:spacing w:val="0"/>
          <w:sz w:val="32"/>
          <w:szCs w:val="32"/>
          <w:highlight w:val="none"/>
          <w:lang w:eastAsia="zh-CN"/>
        </w:rPr>
        <w:t>（二）被征收人每户选择的安置房面积小于应当享受住房安置面积的，补差金额=（应当享受住房安置面积-所选安置房面积）×安置房单价。</w:t>
      </w:r>
    </w:p>
    <w:p w14:paraId="61DD6FE0">
      <w:pPr>
        <w:keepNext w:val="0"/>
        <w:keepLines w:val="0"/>
        <w:pageBreakBefore w:val="0"/>
        <w:widowControl w:val="0"/>
        <w:shd w:val="clear" w:color="auto" w:fill="auto"/>
        <w:kinsoku/>
        <w:wordWrap/>
        <w:overflowPunct/>
        <w:topLinePunct/>
        <w:autoSpaceDE w:val="0"/>
        <w:autoSpaceDN w:val="0"/>
        <w:bidi w:val="0"/>
        <w:adjustRightInd w:val="0"/>
        <w:snapToGrid w:val="0"/>
        <w:spacing w:line="600" w:lineRule="exact"/>
        <w:ind w:left="0" w:leftChars="0" w:right="0" w:firstLine="640" w:firstLineChars="200"/>
        <w:jc w:val="both"/>
        <w:textAlignment w:val="baseline"/>
        <w:rPr>
          <w:rFonts w:hint="eastAsia" w:ascii="仿宋_GB2312" w:hAnsi="仿宋_GB2312" w:eastAsia="仿宋_GB2312" w:cs="仿宋_GB2312"/>
          <w:color w:val="000000"/>
          <w:spacing w:val="0"/>
          <w:sz w:val="32"/>
          <w:szCs w:val="32"/>
          <w:highlight w:val="none"/>
          <w:lang w:eastAsia="zh-CN"/>
        </w:rPr>
      </w:pPr>
      <w:r>
        <w:rPr>
          <w:rFonts w:hint="eastAsia" w:ascii="仿宋_GB2312" w:hAnsi="仿宋_GB2312" w:eastAsia="仿宋_GB2312" w:cs="仿宋_GB2312"/>
          <w:color w:val="000000"/>
          <w:spacing w:val="0"/>
          <w:sz w:val="32"/>
          <w:szCs w:val="32"/>
          <w:highlight w:val="none"/>
          <w:lang w:eastAsia="zh-CN"/>
        </w:rPr>
        <w:t>（三）安置房</w:t>
      </w:r>
      <w:r>
        <w:rPr>
          <w:rFonts w:hint="eastAsia" w:ascii="仿宋_GB2312" w:hAnsi="仿宋_GB2312" w:eastAsia="仿宋_GB2312" w:cs="仿宋_GB2312"/>
          <w:color w:val="000000"/>
          <w:spacing w:val="0"/>
          <w:sz w:val="32"/>
          <w:szCs w:val="32"/>
          <w:highlight w:val="none"/>
          <w:lang w:val="en-US" w:eastAsia="zh-CN"/>
        </w:rPr>
        <w:t>单价以“基准日”为时点，由县住建局具体负责</w:t>
      </w:r>
      <w:r>
        <w:rPr>
          <w:rFonts w:hint="eastAsia" w:ascii="仿宋_GB2312" w:hAnsi="仿宋_GB2312" w:eastAsia="仿宋_GB2312" w:cs="仿宋_GB2312"/>
          <w:color w:val="000000"/>
          <w:spacing w:val="0"/>
          <w:sz w:val="32"/>
          <w:szCs w:val="32"/>
          <w:highlight w:val="none"/>
          <w:lang w:eastAsia="zh-CN"/>
        </w:rPr>
        <w:t>。</w:t>
      </w:r>
    </w:p>
    <w:p w14:paraId="602AAC88">
      <w:pPr>
        <w:keepNext w:val="0"/>
        <w:keepLines w:val="0"/>
        <w:pageBreakBefore w:val="0"/>
        <w:widowControl w:val="0"/>
        <w:numPr>
          <w:ilvl w:val="0"/>
          <w:numId w:val="1"/>
        </w:numPr>
        <w:shd w:val="clear" w:color="auto" w:fill="auto"/>
        <w:kinsoku/>
        <w:wordWrap/>
        <w:overflowPunct/>
        <w:topLinePunct/>
        <w:autoSpaceDE w:val="0"/>
        <w:autoSpaceDN w:val="0"/>
        <w:bidi w:val="0"/>
        <w:adjustRightInd w:val="0"/>
        <w:snapToGrid w:val="0"/>
        <w:spacing w:line="600" w:lineRule="exact"/>
        <w:ind w:left="0" w:leftChars="0" w:right="0" w:firstLine="640" w:firstLineChars="200"/>
        <w:jc w:val="both"/>
        <w:textAlignment w:val="baseline"/>
        <w:rPr>
          <w:rFonts w:hint="eastAsia" w:ascii="黑体" w:hAnsi="黑体" w:eastAsia="黑体" w:cs="黑体"/>
          <w:color w:val="000000"/>
          <w:spacing w:val="0"/>
          <w:sz w:val="32"/>
          <w:szCs w:val="32"/>
          <w:highlight w:val="none"/>
          <w:lang w:val="en-US" w:eastAsia="zh-CN"/>
        </w:rPr>
      </w:pPr>
      <w:r>
        <w:rPr>
          <w:rFonts w:hint="eastAsia" w:ascii="黑体" w:hAnsi="黑体" w:eastAsia="黑体" w:cs="黑体"/>
          <w:color w:val="000000"/>
          <w:spacing w:val="0"/>
          <w:sz w:val="32"/>
          <w:szCs w:val="32"/>
          <w:highlight w:val="none"/>
          <w:lang w:val="en-US" w:eastAsia="zh-CN"/>
        </w:rPr>
        <w:t>分配方式</w:t>
      </w:r>
    </w:p>
    <w:p w14:paraId="06790313">
      <w:pPr>
        <w:keepNext w:val="0"/>
        <w:keepLines w:val="0"/>
        <w:pageBreakBefore w:val="0"/>
        <w:widowControl w:val="0"/>
        <w:numPr>
          <w:ilvl w:val="0"/>
          <w:numId w:val="0"/>
        </w:numPr>
        <w:shd w:val="clear" w:color="auto" w:fill="auto"/>
        <w:kinsoku/>
        <w:wordWrap/>
        <w:overflowPunct/>
        <w:topLinePunct/>
        <w:autoSpaceDE w:val="0"/>
        <w:autoSpaceDN w:val="0"/>
        <w:bidi w:val="0"/>
        <w:adjustRightInd w:val="0"/>
        <w:snapToGrid w:val="0"/>
        <w:spacing w:line="600" w:lineRule="exact"/>
        <w:ind w:left="0" w:leftChars="0" w:right="0" w:firstLine="640" w:firstLineChars="200"/>
        <w:jc w:val="both"/>
        <w:textAlignment w:val="baseline"/>
        <w:rPr>
          <w:rFonts w:hint="eastAsia" w:ascii="黑体" w:hAnsi="黑体" w:eastAsia="黑体" w:cs="黑体"/>
          <w:color w:val="000000"/>
          <w:spacing w:val="0"/>
          <w:sz w:val="32"/>
          <w:szCs w:val="32"/>
          <w:highlight w:val="none"/>
          <w:lang w:eastAsia="zh-CN"/>
        </w:rPr>
      </w:pPr>
      <w:r>
        <w:rPr>
          <w:rFonts w:hint="eastAsia" w:ascii="仿宋_GB2312" w:hAnsi="仿宋_GB2312" w:eastAsia="仿宋_GB2312" w:cs="仿宋_GB2312"/>
          <w:color w:val="000000"/>
          <w:spacing w:val="0"/>
          <w:sz w:val="32"/>
          <w:szCs w:val="32"/>
          <w:highlight w:val="none"/>
          <w:lang w:val="en-US" w:eastAsia="zh-CN"/>
        </w:rPr>
        <w:t>安置房分配由县自然资源局</w:t>
      </w:r>
      <w:r>
        <w:rPr>
          <w:rFonts w:hint="eastAsia" w:ascii="仿宋_GB2312" w:hAnsi="仿宋_GB2312" w:eastAsia="仿宋_GB2312" w:cs="仿宋_GB2312"/>
          <w:color w:val="000000"/>
          <w:spacing w:val="0"/>
          <w:sz w:val="32"/>
          <w:szCs w:val="32"/>
          <w:highlight w:val="none"/>
          <w:lang w:eastAsia="zh-CN"/>
        </w:rPr>
        <w:t>会同</w:t>
      </w:r>
      <w:r>
        <w:rPr>
          <w:rFonts w:hint="eastAsia" w:ascii="仿宋_GB2312" w:hAnsi="仿宋_GB2312" w:eastAsia="仿宋_GB2312" w:cs="仿宋_GB2312"/>
          <w:color w:val="000000"/>
          <w:spacing w:val="0"/>
          <w:sz w:val="32"/>
          <w:szCs w:val="32"/>
          <w:highlight w:val="none"/>
          <w:u w:val="none"/>
          <w:lang w:val="en-US" w:eastAsia="zh-CN"/>
        </w:rPr>
        <w:t>沙坪镇</w:t>
      </w:r>
      <w:r>
        <w:rPr>
          <w:rFonts w:hint="eastAsia" w:ascii="仿宋_GB2312" w:hAnsi="仿宋_GB2312" w:eastAsia="仿宋_GB2312" w:cs="仿宋_GB2312"/>
          <w:color w:val="000000"/>
          <w:spacing w:val="0"/>
          <w:sz w:val="32"/>
          <w:szCs w:val="32"/>
          <w:highlight w:val="none"/>
          <w:u w:val="none"/>
          <w:lang w:eastAsia="zh-CN"/>
        </w:rPr>
        <w:t>人民政府</w:t>
      </w:r>
      <w:r>
        <w:rPr>
          <w:rFonts w:hint="eastAsia" w:ascii="仿宋_GB2312" w:hAnsi="仿宋_GB2312" w:eastAsia="仿宋_GB2312" w:cs="仿宋_GB2312"/>
          <w:color w:val="000000"/>
          <w:spacing w:val="0"/>
          <w:sz w:val="32"/>
          <w:szCs w:val="32"/>
          <w:highlight w:val="none"/>
          <w:lang w:eastAsia="zh-CN"/>
        </w:rPr>
        <w:t>、</w:t>
      </w:r>
      <w:r>
        <w:rPr>
          <w:rFonts w:hint="eastAsia" w:ascii="仿宋_GB2312" w:hAnsi="仿宋_GB2312" w:eastAsia="仿宋_GB2312" w:cs="仿宋_GB2312"/>
          <w:color w:val="000000"/>
          <w:spacing w:val="0"/>
          <w:sz w:val="32"/>
          <w:szCs w:val="32"/>
          <w:highlight w:val="none"/>
          <w:lang w:val="en-US" w:eastAsia="zh-CN"/>
        </w:rPr>
        <w:t>河沟村、双河村、新声村、马嘶溪村、红星村</w:t>
      </w:r>
      <w:r>
        <w:rPr>
          <w:rFonts w:hint="eastAsia" w:ascii="仿宋_GB2312" w:hAnsi="仿宋_GB2312" w:eastAsia="仿宋_GB2312" w:cs="仿宋_GB2312"/>
          <w:color w:val="000000"/>
          <w:spacing w:val="0"/>
          <w:sz w:val="32"/>
          <w:szCs w:val="32"/>
          <w:highlight w:val="none"/>
          <w:lang w:eastAsia="zh-CN"/>
        </w:rPr>
        <w:t>公示安置信息，公示期满后，被征收人依据</w:t>
      </w:r>
      <w:r>
        <w:rPr>
          <w:rFonts w:hint="eastAsia" w:ascii="仿宋_GB2312" w:hAnsi="仿宋_GB2312" w:eastAsia="仿宋_GB2312" w:cs="仿宋_GB2312"/>
          <w:color w:val="000000"/>
          <w:spacing w:val="0"/>
          <w:sz w:val="32"/>
          <w:szCs w:val="32"/>
          <w:highlight w:val="none"/>
        </w:rPr>
        <w:t>《</w:t>
      </w:r>
      <w:r>
        <w:rPr>
          <w:rFonts w:hint="eastAsia" w:ascii="仿宋_GB2312" w:hAnsi="仿宋_GB2312" w:eastAsia="仿宋_GB2312" w:cs="仿宋_GB2312"/>
          <w:color w:val="000000"/>
          <w:spacing w:val="0"/>
          <w:sz w:val="32"/>
          <w:szCs w:val="32"/>
          <w:highlight w:val="none"/>
          <w:lang w:val="en-US" w:eastAsia="zh-CN"/>
        </w:rPr>
        <w:t>征地搬迁补偿</w:t>
      </w:r>
      <w:r>
        <w:rPr>
          <w:rFonts w:hint="eastAsia" w:ascii="仿宋_GB2312" w:hAnsi="仿宋_GB2312" w:eastAsia="仿宋_GB2312" w:cs="仿宋_GB2312"/>
          <w:color w:val="000000"/>
          <w:spacing w:val="0"/>
          <w:sz w:val="32"/>
          <w:szCs w:val="32"/>
          <w:highlight w:val="none"/>
        </w:rPr>
        <w:t>安置协议</w:t>
      </w:r>
      <w:r>
        <w:rPr>
          <w:rFonts w:hint="eastAsia" w:ascii="仿宋_GB2312" w:hAnsi="仿宋_GB2312" w:eastAsia="仿宋_GB2312" w:cs="仿宋_GB2312"/>
          <w:color w:val="000000"/>
          <w:spacing w:val="0"/>
          <w:sz w:val="32"/>
          <w:szCs w:val="32"/>
          <w:highlight w:val="none"/>
          <w:lang w:val="en-US" w:eastAsia="zh-CN"/>
        </w:rPr>
        <w:t>书</w:t>
      </w:r>
      <w:r>
        <w:rPr>
          <w:rFonts w:hint="eastAsia" w:ascii="仿宋_GB2312" w:hAnsi="仿宋_GB2312" w:eastAsia="仿宋_GB2312" w:cs="仿宋_GB2312"/>
          <w:color w:val="000000"/>
          <w:spacing w:val="0"/>
          <w:sz w:val="32"/>
          <w:szCs w:val="32"/>
          <w:highlight w:val="none"/>
        </w:rPr>
        <w:t>》</w:t>
      </w:r>
      <w:r>
        <w:rPr>
          <w:rFonts w:hint="eastAsia" w:ascii="仿宋_GB2312" w:hAnsi="仿宋_GB2312" w:eastAsia="仿宋_GB2312" w:cs="仿宋_GB2312"/>
          <w:color w:val="000000"/>
          <w:spacing w:val="0"/>
          <w:sz w:val="32"/>
          <w:szCs w:val="32"/>
          <w:highlight w:val="none"/>
          <w:lang w:eastAsia="zh-CN"/>
        </w:rPr>
        <w:t>和“先</w:t>
      </w:r>
      <w:r>
        <w:rPr>
          <w:rFonts w:hint="eastAsia" w:ascii="仿宋_GB2312" w:hAnsi="仿宋_GB2312" w:eastAsia="仿宋_GB2312" w:cs="仿宋_GB2312"/>
          <w:color w:val="000000"/>
          <w:spacing w:val="0"/>
          <w:sz w:val="32"/>
          <w:szCs w:val="32"/>
          <w:highlight w:val="none"/>
          <w:lang w:val="en-US" w:eastAsia="zh-CN"/>
        </w:rPr>
        <w:t>搬</w:t>
      </w:r>
      <w:r>
        <w:rPr>
          <w:rFonts w:hint="eastAsia" w:ascii="仿宋_GB2312" w:hAnsi="仿宋_GB2312" w:eastAsia="仿宋_GB2312" w:cs="仿宋_GB2312"/>
          <w:color w:val="000000"/>
          <w:spacing w:val="0"/>
          <w:sz w:val="32"/>
          <w:szCs w:val="32"/>
          <w:highlight w:val="none"/>
          <w:lang w:eastAsia="zh-CN"/>
        </w:rPr>
        <w:t>先选”原则领取选房序号；在规定时间、地点依序选房，超过规定选房时间未选房或放弃选房的，进入末尾重新排序并停发临时安置费。</w:t>
      </w:r>
    </w:p>
    <w:p w14:paraId="4BFC32FA">
      <w:pPr>
        <w:keepNext w:val="0"/>
        <w:keepLines w:val="0"/>
        <w:pageBreakBefore w:val="0"/>
        <w:widowControl w:val="0"/>
        <w:numPr>
          <w:ilvl w:val="0"/>
          <w:numId w:val="0"/>
        </w:numPr>
        <w:shd w:val="clear" w:color="auto" w:fill="auto"/>
        <w:kinsoku/>
        <w:wordWrap/>
        <w:overflowPunct/>
        <w:topLinePunct/>
        <w:autoSpaceDE w:val="0"/>
        <w:autoSpaceDN w:val="0"/>
        <w:bidi w:val="0"/>
        <w:adjustRightInd/>
        <w:snapToGrid/>
        <w:spacing w:before="0" w:after="0" w:line="600" w:lineRule="exact"/>
        <w:ind w:left="0" w:leftChars="0" w:right="0" w:firstLine="640" w:firstLineChars="200"/>
        <w:jc w:val="both"/>
        <w:textAlignment w:val="auto"/>
        <w:rPr>
          <w:rFonts w:hint="eastAsia" w:ascii="黑体" w:hAnsi="黑体" w:eastAsia="黑体" w:cs="黑体"/>
          <w:color w:val="000000"/>
          <w:spacing w:val="0"/>
          <w:kern w:val="2"/>
          <w:sz w:val="32"/>
          <w:szCs w:val="32"/>
          <w:highlight w:val="none"/>
          <w:lang w:val="en-US" w:eastAsia="zh-CN" w:bidi="ar-SA"/>
        </w:rPr>
      </w:pPr>
      <w:r>
        <w:rPr>
          <w:rFonts w:hint="eastAsia" w:ascii="黑体" w:hAnsi="黑体" w:eastAsia="黑体" w:cs="黑体"/>
          <w:color w:val="000000"/>
          <w:spacing w:val="0"/>
          <w:kern w:val="2"/>
          <w:sz w:val="32"/>
          <w:szCs w:val="32"/>
          <w:highlight w:val="none"/>
          <w:lang w:val="en-US" w:eastAsia="zh-CN" w:bidi="ar-SA"/>
        </w:rPr>
        <w:t>五、办理安置房《不动产权证书》的相关费用按以下规定执行：</w:t>
      </w:r>
    </w:p>
    <w:p w14:paraId="50968044">
      <w:pPr>
        <w:keepNext w:val="0"/>
        <w:keepLines w:val="0"/>
        <w:pageBreakBefore w:val="0"/>
        <w:widowControl w:val="0"/>
        <w:shd w:val="clear" w:color="auto" w:fill="auto"/>
        <w:kinsoku/>
        <w:wordWrap/>
        <w:overflowPunct/>
        <w:topLinePunct/>
        <w:autoSpaceDE w:val="0"/>
        <w:autoSpaceDN w:val="0"/>
        <w:bidi w:val="0"/>
        <w:adjustRightInd w:val="0"/>
        <w:snapToGrid w:val="0"/>
        <w:spacing w:line="600" w:lineRule="exact"/>
        <w:ind w:left="0" w:leftChars="0" w:right="0" w:firstLine="640" w:firstLineChars="200"/>
        <w:jc w:val="both"/>
        <w:textAlignment w:val="baseline"/>
        <w:rPr>
          <w:rFonts w:hint="eastAsia" w:ascii="仿宋_GB2312" w:hAnsi="仿宋_GB2312" w:eastAsia="仿宋_GB2312" w:cs="仿宋_GB2312"/>
          <w:color w:val="000000"/>
          <w:spacing w:val="0"/>
          <w:sz w:val="32"/>
          <w:szCs w:val="32"/>
          <w:highlight w:val="none"/>
          <w:lang w:eastAsia="zh-CN"/>
        </w:rPr>
      </w:pPr>
      <w:r>
        <w:rPr>
          <w:rFonts w:hint="eastAsia" w:ascii="仿宋_GB2312" w:hAnsi="仿宋_GB2312" w:eastAsia="仿宋_GB2312" w:cs="仿宋_GB2312"/>
          <w:color w:val="000000"/>
          <w:spacing w:val="0"/>
          <w:sz w:val="32"/>
          <w:szCs w:val="32"/>
          <w:highlight w:val="none"/>
          <w:lang w:eastAsia="zh-CN"/>
        </w:rPr>
        <w:t>（一）被征收人房屋在规定期限内拆除、清场的，被征收人应当享受住房安置面积部分的相关办证费用由</w:t>
      </w:r>
      <w:r>
        <w:rPr>
          <w:rFonts w:hint="eastAsia" w:ascii="仿宋_GB2312" w:hAnsi="仿宋_GB2312" w:eastAsia="仿宋_GB2312" w:cs="仿宋_GB2312"/>
          <w:color w:val="000000"/>
          <w:spacing w:val="0"/>
          <w:sz w:val="32"/>
          <w:szCs w:val="32"/>
          <w:highlight w:val="none"/>
          <w:lang w:val="en-US" w:eastAsia="zh-CN"/>
        </w:rPr>
        <w:t>征收部门承担；</w:t>
      </w:r>
    </w:p>
    <w:p w14:paraId="783E8BE9">
      <w:pPr>
        <w:keepNext w:val="0"/>
        <w:keepLines w:val="0"/>
        <w:pageBreakBefore w:val="0"/>
        <w:widowControl w:val="0"/>
        <w:shd w:val="clear" w:color="auto" w:fill="auto"/>
        <w:kinsoku/>
        <w:wordWrap/>
        <w:overflowPunct/>
        <w:topLinePunct/>
        <w:autoSpaceDE w:val="0"/>
        <w:autoSpaceDN w:val="0"/>
        <w:bidi w:val="0"/>
        <w:adjustRightInd w:val="0"/>
        <w:snapToGrid w:val="0"/>
        <w:spacing w:line="600" w:lineRule="exact"/>
        <w:ind w:left="0" w:leftChars="0" w:right="0" w:firstLine="640" w:firstLineChars="200"/>
        <w:jc w:val="both"/>
        <w:textAlignment w:val="baseline"/>
        <w:rPr>
          <w:rFonts w:hint="eastAsia" w:ascii="仿宋_GB2312" w:hAnsi="仿宋_GB2312" w:eastAsia="仿宋_GB2312" w:cs="仿宋_GB2312"/>
          <w:color w:val="000000"/>
          <w:spacing w:val="0"/>
          <w:sz w:val="32"/>
          <w:szCs w:val="32"/>
          <w:highlight w:val="none"/>
          <w:lang w:eastAsia="zh-CN"/>
        </w:rPr>
      </w:pPr>
      <w:r>
        <w:rPr>
          <w:rFonts w:hint="eastAsia" w:ascii="仿宋_GB2312" w:hAnsi="仿宋_GB2312" w:eastAsia="仿宋_GB2312" w:cs="仿宋_GB2312"/>
          <w:color w:val="000000"/>
          <w:spacing w:val="0"/>
          <w:sz w:val="32"/>
          <w:szCs w:val="32"/>
          <w:highlight w:val="none"/>
          <w:lang w:eastAsia="zh-CN"/>
        </w:rPr>
        <w:t>（二）超过规定期限拆除、清场的，相关</w:t>
      </w:r>
      <w:r>
        <w:rPr>
          <w:rFonts w:hint="eastAsia" w:ascii="仿宋_GB2312" w:hAnsi="仿宋_GB2312" w:eastAsia="仿宋_GB2312" w:cs="仿宋_GB2312"/>
          <w:color w:val="000000"/>
          <w:spacing w:val="0"/>
          <w:sz w:val="32"/>
          <w:szCs w:val="32"/>
          <w:highlight w:val="none"/>
          <w:lang w:val="en-US" w:eastAsia="zh-CN"/>
        </w:rPr>
        <w:t>办证</w:t>
      </w:r>
      <w:r>
        <w:rPr>
          <w:rFonts w:hint="eastAsia" w:ascii="仿宋_GB2312" w:hAnsi="仿宋_GB2312" w:eastAsia="仿宋_GB2312" w:cs="仿宋_GB2312"/>
          <w:color w:val="000000"/>
          <w:spacing w:val="0"/>
          <w:sz w:val="32"/>
          <w:szCs w:val="32"/>
          <w:highlight w:val="none"/>
          <w:lang w:eastAsia="zh-CN"/>
        </w:rPr>
        <w:t>费用由被征收人自行承担。</w:t>
      </w:r>
    </w:p>
    <w:p w14:paraId="6477BBAB">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both"/>
        <w:rPr>
          <w:rFonts w:hint="default" w:ascii="黑体" w:hAnsi="黑体" w:eastAsia="黑体" w:cs="黑体"/>
          <w:color w:val="000000"/>
          <w:spacing w:val="0"/>
          <w:kern w:val="2"/>
          <w:sz w:val="28"/>
          <w:szCs w:val="96"/>
          <w:highlight w:val="none"/>
          <w:u w:val="none"/>
          <w:lang w:val="en-US" w:eastAsia="zh-CN" w:bidi="ar-SA"/>
        </w:rPr>
      </w:pPr>
      <w:r>
        <w:rPr>
          <w:rFonts w:hint="eastAsia" w:ascii="黑体" w:hAnsi="黑体" w:eastAsia="黑体" w:cs="黑体"/>
          <w:color w:val="000000"/>
          <w:spacing w:val="0"/>
          <w:kern w:val="2"/>
          <w:sz w:val="28"/>
          <w:szCs w:val="96"/>
          <w:highlight w:val="none"/>
          <w:u w:val="none"/>
          <w:lang w:val="en-US" w:eastAsia="zh-CN" w:bidi="ar-SA"/>
        </w:rPr>
        <w:br w:type="page"/>
      </w:r>
      <w:r>
        <w:rPr>
          <w:rFonts w:hint="eastAsia" w:ascii="黑体" w:hAnsi="黑体" w:eastAsia="黑体" w:cs="黑体"/>
          <w:color w:val="000000"/>
          <w:spacing w:val="0"/>
          <w:kern w:val="2"/>
          <w:sz w:val="32"/>
          <w:szCs w:val="32"/>
          <w:highlight w:val="none"/>
          <w:u w:val="none"/>
          <w:lang w:val="en-US" w:eastAsia="zh-CN" w:bidi="ar-SA"/>
        </w:rPr>
        <w:t>附件10</w:t>
      </w:r>
    </w:p>
    <w:p w14:paraId="6E06E50D">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both"/>
        <w:rPr>
          <w:rFonts w:hint="eastAsia" w:ascii="方正小标宋简体" w:hAnsi="方正小标宋简体" w:eastAsia="方正小标宋简体" w:cs="方正小标宋简体"/>
          <w:snapToGrid w:val="0"/>
          <w:color w:val="000000"/>
          <w:spacing w:val="0"/>
          <w:sz w:val="44"/>
          <w:szCs w:val="44"/>
          <w:highlight w:val="none"/>
          <w:u w:val="none"/>
          <w:lang w:val="en-US" w:eastAsia="zh-CN" w:bidi="ar-SA"/>
        </w:rPr>
      </w:pPr>
    </w:p>
    <w:p w14:paraId="34B08267">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方正小标宋简体" w:hAnsi="方正小标宋简体" w:eastAsia="方正小标宋简体" w:cs="方正小标宋简体"/>
          <w:snapToGrid w:val="0"/>
          <w:color w:val="000000"/>
          <w:spacing w:val="0"/>
          <w:sz w:val="44"/>
          <w:szCs w:val="44"/>
          <w:highlight w:val="none"/>
          <w:u w:val="none"/>
          <w:lang w:val="en-US" w:eastAsia="zh-CN" w:bidi="ar-SA"/>
        </w:rPr>
      </w:pPr>
      <w:r>
        <w:rPr>
          <w:rFonts w:hint="eastAsia" w:ascii="方正小标宋简体" w:hAnsi="方正小标宋简体" w:eastAsia="方正小标宋简体" w:cs="方正小标宋简体"/>
          <w:snapToGrid w:val="0"/>
          <w:color w:val="000000"/>
          <w:spacing w:val="0"/>
          <w:sz w:val="44"/>
          <w:szCs w:val="44"/>
          <w:highlight w:val="none"/>
          <w:u w:val="none"/>
          <w:lang w:val="en-US" w:eastAsia="zh-CN" w:bidi="ar-SA"/>
        </w:rPr>
        <w:t>峨边站站通道建设项目房票使用方案</w:t>
      </w:r>
    </w:p>
    <w:p w14:paraId="4AB95BCE">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both"/>
        <w:rPr>
          <w:rFonts w:hint="default" w:ascii="方正小标宋简体" w:hAnsi="方正小标宋简体" w:eastAsia="方正小标宋简体" w:cs="方正小标宋简体"/>
          <w:snapToGrid w:val="0"/>
          <w:color w:val="000000"/>
          <w:spacing w:val="0"/>
          <w:sz w:val="44"/>
          <w:szCs w:val="44"/>
          <w:highlight w:val="none"/>
          <w:u w:val="none"/>
          <w:lang w:val="en-US" w:eastAsia="zh-CN" w:bidi="ar-SA"/>
        </w:rPr>
      </w:pPr>
    </w:p>
    <w:p w14:paraId="6DB4B79D">
      <w:pPr>
        <w:keepNext w:val="0"/>
        <w:keepLines w:val="0"/>
        <w:pageBreakBefore w:val="0"/>
        <w:widowControl w:val="0"/>
        <w:shd w:val="clear" w:color="auto" w:fill="auto"/>
        <w:kinsoku/>
        <w:wordWrap/>
        <w:overflowPunct/>
        <w:topLinePunct/>
        <w:autoSpaceDE w:val="0"/>
        <w:autoSpaceDN w:val="0"/>
        <w:bidi w:val="0"/>
        <w:adjustRightInd/>
        <w:snapToGrid/>
        <w:spacing w:line="600" w:lineRule="exact"/>
        <w:ind w:left="0" w:leftChars="0" w:right="0" w:firstLine="640" w:firstLineChars="200"/>
        <w:jc w:val="both"/>
        <w:textAlignment w:val="auto"/>
        <w:rPr>
          <w:rFonts w:hint="default" w:ascii="黑体" w:hAnsi="黑体" w:eastAsia="黑体" w:cs="黑体"/>
          <w:color w:val="000000"/>
          <w:spacing w:val="0"/>
          <w:sz w:val="32"/>
          <w:szCs w:val="32"/>
          <w:highlight w:val="none"/>
          <w:u w:val="none"/>
          <w:lang w:val="en-US" w:eastAsia="zh-CN"/>
        </w:rPr>
      </w:pPr>
      <w:r>
        <w:rPr>
          <w:rFonts w:hint="eastAsia" w:ascii="仿宋_GB2312" w:hAnsi="仿宋_GB2312" w:eastAsia="仿宋_GB2312" w:cs="仿宋_GB2312"/>
          <w:color w:val="000000"/>
          <w:spacing w:val="0"/>
          <w:sz w:val="32"/>
          <w:szCs w:val="32"/>
          <w:highlight w:val="none"/>
        </w:rPr>
        <w:t>房票是指征收部门经过与被</w:t>
      </w:r>
      <w:r>
        <w:rPr>
          <w:rFonts w:hint="eastAsia" w:ascii="仿宋_GB2312" w:hAnsi="仿宋_GB2312" w:eastAsia="仿宋_GB2312" w:cs="仿宋_GB2312"/>
          <w:color w:val="000000"/>
          <w:spacing w:val="0"/>
          <w:sz w:val="32"/>
          <w:szCs w:val="32"/>
          <w:highlight w:val="none"/>
          <w:lang w:eastAsia="zh-CN"/>
        </w:rPr>
        <w:t>征收</w:t>
      </w:r>
      <w:r>
        <w:rPr>
          <w:rFonts w:hint="eastAsia" w:ascii="仿宋_GB2312" w:hAnsi="仿宋_GB2312" w:eastAsia="仿宋_GB2312" w:cs="仿宋_GB2312"/>
          <w:color w:val="000000"/>
          <w:spacing w:val="0"/>
          <w:sz w:val="32"/>
          <w:szCs w:val="32"/>
          <w:highlight w:val="none"/>
        </w:rPr>
        <w:t>人协商，将相应安置权益货币量化，以房票形式出具给被</w:t>
      </w:r>
      <w:r>
        <w:rPr>
          <w:rFonts w:hint="eastAsia" w:ascii="仿宋_GB2312" w:hAnsi="仿宋_GB2312" w:eastAsia="仿宋_GB2312" w:cs="仿宋_GB2312"/>
          <w:color w:val="000000"/>
          <w:spacing w:val="0"/>
          <w:sz w:val="32"/>
          <w:szCs w:val="32"/>
          <w:highlight w:val="none"/>
          <w:lang w:eastAsia="zh-CN"/>
        </w:rPr>
        <w:t>征收</w:t>
      </w:r>
      <w:r>
        <w:rPr>
          <w:rFonts w:hint="eastAsia" w:ascii="仿宋_GB2312" w:hAnsi="仿宋_GB2312" w:eastAsia="仿宋_GB2312" w:cs="仿宋_GB2312"/>
          <w:color w:val="000000"/>
          <w:spacing w:val="0"/>
          <w:sz w:val="32"/>
          <w:szCs w:val="32"/>
          <w:highlight w:val="none"/>
        </w:rPr>
        <w:t>人，以户为单位自愿使用房票向提供房票房源的房地产开发企业购买商品房</w:t>
      </w:r>
      <w:r>
        <w:rPr>
          <w:rFonts w:hint="eastAsia" w:ascii="仿宋_GB2312" w:hAnsi="仿宋_GB2312" w:eastAsia="仿宋_GB2312" w:cs="仿宋_GB2312"/>
          <w:color w:val="000000"/>
          <w:spacing w:val="0"/>
          <w:sz w:val="32"/>
          <w:szCs w:val="32"/>
          <w:highlight w:val="none"/>
          <w:lang w:eastAsia="zh-CN"/>
        </w:rPr>
        <w:t>（</w:t>
      </w:r>
      <w:r>
        <w:rPr>
          <w:rFonts w:hint="eastAsia" w:ascii="仿宋_GB2312" w:hAnsi="仿宋_GB2312" w:eastAsia="仿宋_GB2312" w:cs="仿宋_GB2312"/>
          <w:color w:val="000000"/>
          <w:spacing w:val="0"/>
          <w:sz w:val="32"/>
          <w:szCs w:val="32"/>
          <w:highlight w:val="none"/>
        </w:rPr>
        <w:t>含车位</w:t>
      </w:r>
      <w:r>
        <w:rPr>
          <w:rFonts w:hint="eastAsia" w:ascii="仿宋_GB2312" w:hAnsi="仿宋_GB2312" w:eastAsia="仿宋_GB2312" w:cs="仿宋_GB2312"/>
          <w:color w:val="000000"/>
          <w:spacing w:val="0"/>
          <w:sz w:val="32"/>
          <w:szCs w:val="32"/>
          <w:highlight w:val="none"/>
          <w:lang w:eastAsia="zh-CN"/>
        </w:rPr>
        <w:t>）</w:t>
      </w:r>
      <w:r>
        <w:rPr>
          <w:rFonts w:hint="eastAsia" w:ascii="仿宋_GB2312" w:hAnsi="仿宋_GB2312" w:eastAsia="仿宋_GB2312" w:cs="仿宋_GB2312"/>
          <w:color w:val="000000"/>
          <w:spacing w:val="0"/>
          <w:sz w:val="32"/>
          <w:szCs w:val="32"/>
          <w:highlight w:val="none"/>
        </w:rPr>
        <w:t>的一种</w:t>
      </w:r>
      <w:r>
        <w:rPr>
          <w:rFonts w:hint="eastAsia" w:ascii="仿宋_GB2312" w:hAnsi="仿宋_GB2312" w:eastAsia="仿宋_GB2312" w:cs="仿宋_GB2312"/>
          <w:color w:val="000000"/>
          <w:spacing w:val="0"/>
          <w:sz w:val="32"/>
          <w:szCs w:val="32"/>
          <w:highlight w:val="none"/>
          <w:lang w:val="en-US" w:eastAsia="zh-CN"/>
        </w:rPr>
        <w:t>兑现</w:t>
      </w:r>
      <w:r>
        <w:rPr>
          <w:rFonts w:hint="eastAsia" w:ascii="仿宋_GB2312" w:hAnsi="仿宋_GB2312" w:eastAsia="仿宋_GB2312" w:cs="仿宋_GB2312"/>
          <w:color w:val="000000"/>
          <w:spacing w:val="0"/>
          <w:sz w:val="32"/>
          <w:szCs w:val="32"/>
          <w:highlight w:val="none"/>
        </w:rPr>
        <w:t>方式。</w:t>
      </w:r>
    </w:p>
    <w:p w14:paraId="74031109">
      <w:pPr>
        <w:keepNext w:val="0"/>
        <w:keepLines w:val="0"/>
        <w:pageBreakBefore w:val="0"/>
        <w:widowControl w:val="0"/>
        <w:shd w:val="clear" w:color="auto" w:fill="auto"/>
        <w:kinsoku/>
        <w:wordWrap/>
        <w:overflowPunct/>
        <w:topLinePunct/>
        <w:autoSpaceDE w:val="0"/>
        <w:autoSpaceDN w:val="0"/>
        <w:bidi w:val="0"/>
        <w:adjustRightInd/>
        <w:snapToGrid/>
        <w:spacing w:line="600" w:lineRule="exact"/>
        <w:ind w:left="0" w:leftChars="0" w:right="0" w:firstLine="640" w:firstLineChars="200"/>
        <w:jc w:val="both"/>
        <w:textAlignment w:val="auto"/>
        <w:rPr>
          <w:rFonts w:hint="eastAsia" w:ascii="黑体" w:hAnsi="黑体" w:eastAsia="黑体" w:cs="黑体"/>
          <w:color w:val="000000"/>
          <w:spacing w:val="0"/>
          <w:sz w:val="32"/>
          <w:szCs w:val="32"/>
          <w:highlight w:val="none"/>
          <w:u w:val="none"/>
          <w:lang w:val="en-US" w:eastAsia="zh-CN"/>
        </w:rPr>
      </w:pPr>
      <w:r>
        <w:rPr>
          <w:rFonts w:hint="eastAsia" w:ascii="黑体" w:hAnsi="黑体" w:eastAsia="黑体" w:cs="黑体"/>
          <w:color w:val="000000"/>
          <w:spacing w:val="0"/>
          <w:sz w:val="32"/>
          <w:szCs w:val="32"/>
          <w:highlight w:val="none"/>
          <w:u w:val="none"/>
          <w:lang w:val="en-US" w:eastAsia="zh-CN"/>
        </w:rPr>
        <w:t>一、适用范围</w:t>
      </w:r>
    </w:p>
    <w:p w14:paraId="255BDDD1">
      <w:pPr>
        <w:keepNext w:val="0"/>
        <w:keepLines w:val="0"/>
        <w:pageBreakBefore w:val="0"/>
        <w:widowControl w:val="0"/>
        <w:shd w:val="clear" w:color="auto" w:fill="auto"/>
        <w:kinsoku/>
        <w:wordWrap/>
        <w:overflowPunct/>
        <w:topLinePunct/>
        <w:autoSpaceDE w:val="0"/>
        <w:autoSpaceDN w:val="0"/>
        <w:bidi w:val="0"/>
        <w:adjustRightInd w:val="0"/>
        <w:snapToGrid w:val="0"/>
        <w:spacing w:line="600" w:lineRule="exact"/>
        <w:ind w:left="0" w:leftChars="0" w:right="0" w:firstLine="640" w:firstLineChars="200"/>
        <w:jc w:val="both"/>
        <w:textAlignment w:val="baseline"/>
        <w:rPr>
          <w:rFonts w:hint="eastAsia" w:ascii="仿宋_GB2312" w:hAnsi="仿宋_GB2312" w:eastAsia="仿宋_GB2312" w:cs="仿宋_GB2312"/>
          <w:color w:val="000000"/>
          <w:spacing w:val="0"/>
          <w:sz w:val="32"/>
          <w:szCs w:val="32"/>
          <w:highlight w:val="none"/>
          <w:u w:val="none"/>
          <w:lang w:eastAsia="zh-CN"/>
        </w:rPr>
      </w:pPr>
      <w:r>
        <w:rPr>
          <w:rFonts w:hint="eastAsia" w:ascii="仿宋_GB2312" w:hAnsi="仿宋_GB2312" w:eastAsia="仿宋_GB2312" w:cs="仿宋_GB2312"/>
          <w:color w:val="000000"/>
          <w:spacing w:val="0"/>
          <w:sz w:val="32"/>
          <w:szCs w:val="32"/>
          <w:highlight w:val="none"/>
          <w:u w:val="none"/>
          <w:lang w:val="en-US" w:eastAsia="zh-CN"/>
        </w:rPr>
        <w:t>本方案房票适用范围为峨边站站通道建设项目</w:t>
      </w:r>
      <w:r>
        <w:rPr>
          <w:rFonts w:hint="eastAsia" w:ascii="仿宋_GB2312" w:hAnsi="仿宋_GB2312" w:eastAsia="仿宋_GB2312" w:cs="仿宋_GB2312"/>
          <w:color w:val="000000"/>
          <w:spacing w:val="0"/>
          <w:sz w:val="32"/>
          <w:szCs w:val="32"/>
          <w:highlight w:val="none"/>
          <w:u w:val="none"/>
          <w:lang w:eastAsia="zh-CN"/>
        </w:rPr>
        <w:t>。</w:t>
      </w:r>
    </w:p>
    <w:p w14:paraId="5C919D13">
      <w:pPr>
        <w:keepNext w:val="0"/>
        <w:keepLines w:val="0"/>
        <w:pageBreakBefore w:val="0"/>
        <w:widowControl w:val="0"/>
        <w:numPr>
          <w:ilvl w:val="0"/>
          <w:numId w:val="0"/>
        </w:numPr>
        <w:shd w:val="clear" w:color="auto" w:fill="auto"/>
        <w:kinsoku/>
        <w:wordWrap/>
        <w:overflowPunct/>
        <w:topLinePunct/>
        <w:autoSpaceDE w:val="0"/>
        <w:autoSpaceDN w:val="0"/>
        <w:bidi w:val="0"/>
        <w:adjustRightInd/>
        <w:snapToGrid/>
        <w:spacing w:line="600" w:lineRule="exact"/>
        <w:ind w:left="0" w:leftChars="0" w:right="0" w:firstLine="640" w:firstLineChars="200"/>
        <w:jc w:val="both"/>
        <w:textAlignment w:val="auto"/>
        <w:rPr>
          <w:rFonts w:hint="eastAsia" w:ascii="黑体" w:hAnsi="黑体" w:eastAsia="黑体" w:cs="黑体"/>
          <w:color w:val="000000"/>
          <w:spacing w:val="0"/>
          <w:sz w:val="32"/>
          <w:szCs w:val="32"/>
          <w:highlight w:val="none"/>
          <w:lang w:val="en-US" w:eastAsia="zh-CN"/>
        </w:rPr>
      </w:pPr>
      <w:r>
        <w:rPr>
          <w:rFonts w:hint="eastAsia" w:ascii="黑体" w:hAnsi="黑体" w:eastAsia="黑体" w:cs="黑体"/>
          <w:color w:val="000000"/>
          <w:spacing w:val="0"/>
          <w:sz w:val="32"/>
          <w:szCs w:val="32"/>
          <w:highlight w:val="none"/>
          <w:lang w:val="en-US" w:eastAsia="zh-CN"/>
        </w:rPr>
        <w:t>二、适用对象</w:t>
      </w:r>
    </w:p>
    <w:p w14:paraId="4D041DED">
      <w:pPr>
        <w:keepNext w:val="0"/>
        <w:keepLines w:val="0"/>
        <w:pageBreakBefore w:val="0"/>
        <w:widowControl w:val="0"/>
        <w:shd w:val="clear" w:color="auto" w:fill="auto"/>
        <w:kinsoku/>
        <w:wordWrap/>
        <w:overflowPunct/>
        <w:topLinePunct/>
        <w:autoSpaceDE w:val="0"/>
        <w:autoSpaceDN w:val="0"/>
        <w:bidi w:val="0"/>
        <w:adjustRightInd w:val="0"/>
        <w:snapToGrid w:val="0"/>
        <w:spacing w:line="600" w:lineRule="exact"/>
        <w:ind w:left="0" w:leftChars="0" w:right="0" w:firstLine="640" w:firstLineChars="200"/>
        <w:jc w:val="both"/>
        <w:textAlignment w:val="baseline"/>
        <w:rPr>
          <w:rFonts w:hint="eastAsia" w:ascii="仿宋_GB2312" w:hAnsi="仿宋_GB2312" w:eastAsia="仿宋_GB2312" w:cs="仿宋_GB2312"/>
          <w:color w:val="000000"/>
          <w:spacing w:val="0"/>
          <w:sz w:val="32"/>
          <w:szCs w:val="32"/>
          <w:highlight w:val="none"/>
          <w:lang w:eastAsia="zh-CN"/>
        </w:rPr>
      </w:pPr>
      <w:r>
        <w:rPr>
          <w:rFonts w:hint="eastAsia" w:ascii="仿宋_GB2312" w:hAnsi="仿宋_GB2312" w:eastAsia="仿宋_GB2312" w:cs="仿宋_GB2312"/>
          <w:color w:val="000000"/>
          <w:spacing w:val="0"/>
          <w:sz w:val="32"/>
          <w:szCs w:val="32"/>
          <w:highlight w:val="none"/>
        </w:rPr>
        <w:t>以户为单位</w:t>
      </w:r>
      <w:r>
        <w:rPr>
          <w:rFonts w:hint="eastAsia" w:ascii="仿宋_GB2312" w:hAnsi="仿宋_GB2312" w:eastAsia="仿宋_GB2312" w:cs="仿宋_GB2312"/>
          <w:color w:val="000000"/>
          <w:spacing w:val="0"/>
          <w:sz w:val="32"/>
          <w:szCs w:val="32"/>
          <w:highlight w:val="none"/>
          <w:lang w:val="en-US" w:eastAsia="zh-CN"/>
        </w:rPr>
        <w:t>符合征地搬迁补偿安置、</w:t>
      </w:r>
      <w:r>
        <w:rPr>
          <w:rFonts w:hint="eastAsia" w:ascii="仿宋_GB2312" w:hAnsi="仿宋_GB2312" w:eastAsia="仿宋_GB2312" w:cs="仿宋_GB2312"/>
          <w:color w:val="000000"/>
          <w:spacing w:val="0"/>
          <w:sz w:val="32"/>
          <w:szCs w:val="32"/>
          <w:highlight w:val="none"/>
          <w:lang w:eastAsia="zh-CN"/>
        </w:rPr>
        <w:t>与</w:t>
      </w:r>
      <w:r>
        <w:rPr>
          <w:rFonts w:hint="eastAsia" w:ascii="仿宋_GB2312" w:hAnsi="仿宋_GB2312" w:eastAsia="仿宋_GB2312" w:cs="仿宋_GB2312"/>
          <w:color w:val="000000"/>
          <w:spacing w:val="0"/>
          <w:sz w:val="32"/>
          <w:szCs w:val="32"/>
          <w:highlight w:val="none"/>
          <w:lang w:val="en-US" w:eastAsia="zh-CN"/>
        </w:rPr>
        <w:t>征收部门</w:t>
      </w:r>
      <w:r>
        <w:rPr>
          <w:rFonts w:hint="eastAsia" w:ascii="仿宋_GB2312" w:hAnsi="仿宋_GB2312" w:eastAsia="仿宋_GB2312" w:cs="仿宋_GB2312"/>
          <w:color w:val="000000"/>
          <w:spacing w:val="0"/>
          <w:sz w:val="32"/>
          <w:szCs w:val="32"/>
          <w:highlight w:val="none"/>
          <w:lang w:eastAsia="zh-CN"/>
        </w:rPr>
        <w:t>签订了</w:t>
      </w:r>
      <w:r>
        <w:rPr>
          <w:rFonts w:hint="eastAsia" w:ascii="仿宋_GB2312" w:hAnsi="仿宋_GB2312" w:eastAsia="仿宋_GB2312" w:cs="仿宋_GB2312"/>
          <w:color w:val="000000"/>
          <w:spacing w:val="0"/>
          <w:sz w:val="32"/>
          <w:szCs w:val="32"/>
          <w:highlight w:val="none"/>
        </w:rPr>
        <w:t>《</w:t>
      </w:r>
      <w:r>
        <w:rPr>
          <w:rFonts w:hint="eastAsia" w:ascii="仿宋_GB2312" w:hAnsi="仿宋_GB2312" w:eastAsia="仿宋_GB2312" w:cs="仿宋_GB2312"/>
          <w:color w:val="000000"/>
          <w:spacing w:val="0"/>
          <w:sz w:val="32"/>
          <w:szCs w:val="32"/>
          <w:highlight w:val="none"/>
          <w:lang w:val="en-US" w:eastAsia="zh-CN"/>
        </w:rPr>
        <w:t>征地搬迁补偿</w:t>
      </w:r>
      <w:r>
        <w:rPr>
          <w:rFonts w:hint="eastAsia" w:ascii="仿宋_GB2312" w:hAnsi="仿宋_GB2312" w:eastAsia="仿宋_GB2312" w:cs="仿宋_GB2312"/>
          <w:color w:val="000000"/>
          <w:spacing w:val="0"/>
          <w:sz w:val="32"/>
          <w:szCs w:val="32"/>
          <w:highlight w:val="none"/>
        </w:rPr>
        <w:t>安置协议</w:t>
      </w:r>
      <w:r>
        <w:rPr>
          <w:rFonts w:hint="eastAsia" w:ascii="仿宋_GB2312" w:hAnsi="仿宋_GB2312" w:eastAsia="仿宋_GB2312" w:cs="仿宋_GB2312"/>
          <w:color w:val="000000"/>
          <w:spacing w:val="0"/>
          <w:sz w:val="32"/>
          <w:szCs w:val="32"/>
          <w:highlight w:val="none"/>
          <w:lang w:val="en-US" w:eastAsia="zh-CN"/>
        </w:rPr>
        <w:t>书</w:t>
      </w:r>
      <w:r>
        <w:rPr>
          <w:rFonts w:hint="eastAsia" w:ascii="仿宋_GB2312" w:hAnsi="仿宋_GB2312" w:eastAsia="仿宋_GB2312" w:cs="仿宋_GB2312"/>
          <w:color w:val="000000"/>
          <w:spacing w:val="0"/>
          <w:sz w:val="32"/>
          <w:szCs w:val="32"/>
          <w:highlight w:val="none"/>
        </w:rPr>
        <w:t>》</w:t>
      </w:r>
      <w:r>
        <w:rPr>
          <w:rFonts w:hint="eastAsia" w:ascii="仿宋_GB2312" w:hAnsi="仿宋_GB2312" w:eastAsia="仿宋_GB2312" w:cs="仿宋_GB2312"/>
          <w:color w:val="000000"/>
          <w:spacing w:val="0"/>
          <w:sz w:val="32"/>
          <w:szCs w:val="32"/>
          <w:highlight w:val="none"/>
          <w:lang w:val="en-US" w:eastAsia="zh-CN"/>
        </w:rPr>
        <w:t>且自愿</w:t>
      </w:r>
      <w:r>
        <w:rPr>
          <w:rFonts w:hint="eastAsia" w:ascii="仿宋_GB2312" w:hAnsi="仿宋_GB2312" w:eastAsia="仿宋_GB2312" w:cs="仿宋_GB2312"/>
          <w:color w:val="000000"/>
          <w:spacing w:val="0"/>
          <w:sz w:val="32"/>
          <w:szCs w:val="32"/>
          <w:highlight w:val="none"/>
        </w:rPr>
        <w:t>将相应安置权益货币量化</w:t>
      </w:r>
      <w:r>
        <w:rPr>
          <w:rFonts w:hint="eastAsia" w:ascii="仿宋_GB2312" w:hAnsi="仿宋_GB2312" w:eastAsia="仿宋_GB2312" w:cs="仿宋_GB2312"/>
          <w:color w:val="000000"/>
          <w:spacing w:val="0"/>
          <w:sz w:val="32"/>
          <w:szCs w:val="32"/>
          <w:highlight w:val="none"/>
          <w:lang w:val="en-US" w:eastAsia="zh-CN"/>
        </w:rPr>
        <w:t>以房票方式兑现</w:t>
      </w:r>
      <w:r>
        <w:rPr>
          <w:rFonts w:hint="eastAsia" w:ascii="仿宋_GB2312" w:hAnsi="仿宋_GB2312" w:eastAsia="仿宋_GB2312" w:cs="仿宋_GB2312"/>
          <w:color w:val="000000"/>
          <w:spacing w:val="0"/>
          <w:sz w:val="32"/>
          <w:szCs w:val="32"/>
          <w:highlight w:val="none"/>
          <w:lang w:eastAsia="zh-CN"/>
        </w:rPr>
        <w:t>的被征收人。</w:t>
      </w:r>
    </w:p>
    <w:p w14:paraId="5D5B9C41">
      <w:pPr>
        <w:keepNext w:val="0"/>
        <w:keepLines w:val="0"/>
        <w:pageBreakBefore w:val="0"/>
        <w:widowControl w:val="0"/>
        <w:numPr>
          <w:ilvl w:val="0"/>
          <w:numId w:val="0"/>
        </w:numPr>
        <w:shd w:val="clear" w:color="auto" w:fill="auto"/>
        <w:kinsoku/>
        <w:wordWrap/>
        <w:overflowPunct/>
        <w:topLinePunct/>
        <w:autoSpaceDE w:val="0"/>
        <w:autoSpaceDN w:val="0"/>
        <w:bidi w:val="0"/>
        <w:adjustRightInd/>
        <w:snapToGrid/>
        <w:spacing w:line="600" w:lineRule="exact"/>
        <w:ind w:left="0" w:leftChars="0" w:right="0" w:firstLine="640" w:firstLineChars="200"/>
        <w:jc w:val="both"/>
        <w:textAlignment w:val="auto"/>
        <w:rPr>
          <w:rFonts w:hint="eastAsia" w:ascii="黑体" w:hAnsi="黑体" w:eastAsia="黑体" w:cs="黑体"/>
          <w:color w:val="000000"/>
          <w:spacing w:val="0"/>
          <w:sz w:val="32"/>
          <w:szCs w:val="32"/>
          <w:highlight w:val="none"/>
          <w:lang w:val="en-US" w:eastAsia="zh-CN"/>
        </w:rPr>
      </w:pPr>
      <w:r>
        <w:rPr>
          <w:rFonts w:hint="eastAsia" w:ascii="黑体" w:hAnsi="黑体" w:eastAsia="黑体" w:cs="黑体"/>
          <w:color w:val="000000"/>
          <w:spacing w:val="0"/>
          <w:sz w:val="32"/>
          <w:szCs w:val="32"/>
          <w:highlight w:val="none"/>
          <w:lang w:val="en-US" w:eastAsia="zh-CN"/>
        </w:rPr>
        <w:t>三、房票使用</w:t>
      </w:r>
    </w:p>
    <w:p w14:paraId="7B4498E6">
      <w:pPr>
        <w:keepNext w:val="0"/>
        <w:keepLines w:val="0"/>
        <w:pageBreakBefore w:val="0"/>
        <w:widowControl w:val="0"/>
        <w:shd w:val="clear" w:color="auto" w:fill="auto"/>
        <w:kinsoku/>
        <w:wordWrap/>
        <w:overflowPunct/>
        <w:topLinePunct/>
        <w:autoSpaceDE w:val="0"/>
        <w:autoSpaceDN w:val="0"/>
        <w:bidi w:val="0"/>
        <w:adjustRightInd/>
        <w:snapToGrid/>
        <w:spacing w:line="600" w:lineRule="exact"/>
        <w:ind w:left="0" w:leftChars="0" w:right="0" w:firstLine="640" w:firstLineChars="200"/>
        <w:jc w:val="both"/>
        <w:textAlignment w:val="auto"/>
        <w:rPr>
          <w:rFonts w:hint="eastAsia" w:ascii="仿宋_GB2312" w:hAnsi="仿宋_GB2312" w:eastAsia="仿宋_GB2312" w:cs="仿宋_GB2312"/>
          <w:color w:val="000000"/>
          <w:spacing w:val="0"/>
          <w:sz w:val="32"/>
          <w:szCs w:val="32"/>
          <w:highlight w:val="none"/>
          <w:lang w:eastAsia="zh-CN"/>
        </w:rPr>
      </w:pPr>
      <w:r>
        <w:rPr>
          <w:rFonts w:hint="eastAsia" w:ascii="仿宋_GB2312" w:hAnsi="仿宋_GB2312" w:eastAsia="仿宋_GB2312" w:cs="仿宋_GB2312"/>
          <w:color w:val="000000"/>
          <w:spacing w:val="0"/>
          <w:sz w:val="32"/>
          <w:szCs w:val="32"/>
          <w:highlight w:val="none"/>
        </w:rPr>
        <w:t>房票的核发采用实名制，以被征收人为核发对象，并加盖征收部门公章。房票有效期为</w:t>
      </w:r>
      <w:r>
        <w:rPr>
          <w:rFonts w:hint="eastAsia" w:ascii="仿宋_GB2312" w:hAnsi="仿宋_GB2312" w:eastAsia="仿宋_GB2312" w:cs="仿宋_GB2312"/>
          <w:color w:val="000000"/>
          <w:spacing w:val="0"/>
          <w:sz w:val="32"/>
          <w:szCs w:val="32"/>
          <w:highlight w:val="none"/>
          <w:lang w:val="en-US" w:eastAsia="zh-CN"/>
        </w:rPr>
        <w:t>12</w:t>
      </w:r>
      <w:r>
        <w:rPr>
          <w:rFonts w:hint="eastAsia" w:ascii="仿宋_GB2312" w:hAnsi="仿宋_GB2312" w:eastAsia="仿宋_GB2312" w:cs="仿宋_GB2312"/>
          <w:color w:val="000000"/>
          <w:spacing w:val="0"/>
          <w:sz w:val="32"/>
          <w:szCs w:val="32"/>
          <w:highlight w:val="none"/>
        </w:rPr>
        <w:t>个月，自开具之日起算</w:t>
      </w:r>
      <w:r>
        <w:rPr>
          <w:rFonts w:hint="eastAsia" w:ascii="仿宋_GB2312" w:hAnsi="仿宋_GB2312" w:eastAsia="仿宋_GB2312" w:cs="仿宋_GB2312"/>
          <w:color w:val="000000"/>
          <w:spacing w:val="0"/>
          <w:sz w:val="32"/>
          <w:szCs w:val="32"/>
          <w:highlight w:val="none"/>
          <w:lang w:eastAsia="zh-CN"/>
        </w:rPr>
        <w:t>，</w:t>
      </w:r>
      <w:r>
        <w:rPr>
          <w:rFonts w:hint="eastAsia" w:ascii="仿宋_GB2312" w:hAnsi="仿宋_GB2312" w:eastAsia="仿宋_GB2312" w:cs="仿宋_GB2312"/>
          <w:color w:val="000000"/>
          <w:spacing w:val="0"/>
          <w:sz w:val="32"/>
          <w:szCs w:val="32"/>
          <w:highlight w:val="none"/>
          <w:lang w:val="en-US" w:eastAsia="zh-CN"/>
        </w:rPr>
        <w:t>房票使用人</w:t>
      </w:r>
      <w:r>
        <w:rPr>
          <w:rFonts w:hint="eastAsia" w:ascii="仿宋_GB2312" w:hAnsi="仿宋_GB2312" w:eastAsia="仿宋_GB2312" w:cs="仿宋_GB2312"/>
          <w:color w:val="000000"/>
          <w:spacing w:val="0"/>
          <w:sz w:val="32"/>
          <w:szCs w:val="32"/>
          <w:highlight w:val="none"/>
        </w:rPr>
        <w:t>应在签订《</w:t>
      </w:r>
      <w:r>
        <w:rPr>
          <w:rFonts w:hint="eastAsia" w:ascii="仿宋_GB2312" w:hAnsi="仿宋_GB2312" w:eastAsia="仿宋_GB2312" w:cs="仿宋_GB2312"/>
          <w:color w:val="000000"/>
          <w:spacing w:val="0"/>
          <w:sz w:val="32"/>
          <w:szCs w:val="32"/>
          <w:highlight w:val="none"/>
          <w:lang w:val="en-US" w:eastAsia="zh-CN"/>
        </w:rPr>
        <w:t>征地搬迁补偿</w:t>
      </w:r>
      <w:r>
        <w:rPr>
          <w:rFonts w:hint="eastAsia" w:ascii="仿宋_GB2312" w:hAnsi="仿宋_GB2312" w:eastAsia="仿宋_GB2312" w:cs="仿宋_GB2312"/>
          <w:color w:val="000000"/>
          <w:spacing w:val="0"/>
          <w:sz w:val="32"/>
          <w:szCs w:val="32"/>
          <w:highlight w:val="none"/>
        </w:rPr>
        <w:t>安置协议</w:t>
      </w:r>
      <w:r>
        <w:rPr>
          <w:rFonts w:hint="eastAsia" w:ascii="仿宋_GB2312" w:hAnsi="仿宋_GB2312" w:eastAsia="仿宋_GB2312" w:cs="仿宋_GB2312"/>
          <w:color w:val="000000"/>
          <w:spacing w:val="0"/>
          <w:sz w:val="32"/>
          <w:szCs w:val="32"/>
          <w:highlight w:val="none"/>
          <w:lang w:val="en-US" w:eastAsia="zh-CN"/>
        </w:rPr>
        <w:t>书</w:t>
      </w:r>
      <w:r>
        <w:rPr>
          <w:rFonts w:hint="eastAsia" w:ascii="仿宋_GB2312" w:hAnsi="仿宋_GB2312" w:eastAsia="仿宋_GB2312" w:cs="仿宋_GB2312"/>
          <w:color w:val="000000"/>
          <w:spacing w:val="0"/>
          <w:sz w:val="32"/>
          <w:szCs w:val="32"/>
          <w:highlight w:val="none"/>
        </w:rPr>
        <w:t>》后</w:t>
      </w:r>
      <w:r>
        <w:rPr>
          <w:rFonts w:hint="eastAsia" w:ascii="仿宋_GB2312" w:hAnsi="仿宋_GB2312" w:eastAsia="仿宋_GB2312" w:cs="仿宋_GB2312"/>
          <w:color w:val="000000"/>
          <w:spacing w:val="0"/>
          <w:sz w:val="32"/>
          <w:szCs w:val="32"/>
          <w:highlight w:val="none"/>
          <w:lang w:val="en-US" w:eastAsia="zh-CN"/>
        </w:rPr>
        <w:t>12</w:t>
      </w:r>
      <w:r>
        <w:rPr>
          <w:rFonts w:hint="eastAsia" w:ascii="仿宋_GB2312" w:hAnsi="仿宋_GB2312" w:eastAsia="仿宋_GB2312" w:cs="仿宋_GB2312"/>
          <w:color w:val="000000"/>
          <w:spacing w:val="0"/>
          <w:sz w:val="32"/>
          <w:szCs w:val="32"/>
          <w:highlight w:val="none"/>
        </w:rPr>
        <w:t>个月内完善商品房买卖合同等手续。房票只能购买新售商品房屋，不得转让、</w:t>
      </w:r>
      <w:r>
        <w:rPr>
          <w:rFonts w:hint="eastAsia" w:ascii="仿宋_GB2312" w:hAnsi="仿宋_GB2312" w:eastAsia="仿宋_GB2312" w:cs="仿宋_GB2312"/>
          <w:color w:val="000000"/>
          <w:spacing w:val="0"/>
          <w:sz w:val="32"/>
          <w:szCs w:val="32"/>
          <w:highlight w:val="none"/>
          <w:lang w:eastAsia="zh-CN"/>
        </w:rPr>
        <w:t>赠予</w:t>
      </w:r>
      <w:r>
        <w:rPr>
          <w:rFonts w:hint="eastAsia" w:ascii="仿宋_GB2312" w:hAnsi="仿宋_GB2312" w:eastAsia="仿宋_GB2312" w:cs="仿宋_GB2312"/>
          <w:color w:val="000000"/>
          <w:spacing w:val="0"/>
          <w:sz w:val="32"/>
          <w:szCs w:val="32"/>
          <w:highlight w:val="none"/>
        </w:rPr>
        <w:t>、套现、抵押、质押</w:t>
      </w:r>
      <w:r>
        <w:rPr>
          <w:rFonts w:hint="eastAsia" w:ascii="仿宋_GB2312" w:hAnsi="仿宋_GB2312" w:eastAsia="仿宋_GB2312" w:cs="仿宋_GB2312"/>
          <w:color w:val="000000"/>
          <w:spacing w:val="0"/>
          <w:sz w:val="32"/>
          <w:szCs w:val="32"/>
          <w:highlight w:val="none"/>
          <w:lang w:eastAsia="zh-CN"/>
        </w:rPr>
        <w:t>。</w:t>
      </w:r>
    </w:p>
    <w:p w14:paraId="6B5BA9C8">
      <w:pPr>
        <w:keepNext w:val="0"/>
        <w:keepLines w:val="0"/>
        <w:pageBreakBefore w:val="0"/>
        <w:widowControl w:val="0"/>
        <w:numPr>
          <w:ilvl w:val="0"/>
          <w:numId w:val="2"/>
        </w:numPr>
        <w:shd w:val="clear" w:color="auto" w:fill="auto"/>
        <w:kinsoku/>
        <w:wordWrap/>
        <w:overflowPunct/>
        <w:topLinePunct/>
        <w:autoSpaceDE w:val="0"/>
        <w:autoSpaceDN w:val="0"/>
        <w:bidi w:val="0"/>
        <w:adjustRightInd/>
        <w:snapToGrid/>
        <w:spacing w:line="600" w:lineRule="exact"/>
        <w:ind w:left="0" w:leftChars="0" w:right="0" w:firstLine="640" w:firstLineChars="200"/>
        <w:jc w:val="both"/>
        <w:textAlignment w:val="auto"/>
        <w:rPr>
          <w:rFonts w:hint="default" w:ascii="仿宋_GB2312" w:hAnsi="仿宋_GB2312" w:eastAsia="仿宋_GB2312" w:cs="仿宋_GB2312"/>
          <w:color w:val="000000"/>
          <w:spacing w:val="0"/>
          <w:sz w:val="32"/>
          <w:szCs w:val="32"/>
          <w:highlight w:val="none"/>
          <w:lang w:val="en-US" w:eastAsia="zh-CN"/>
        </w:rPr>
      </w:pPr>
      <w:r>
        <w:rPr>
          <w:rFonts w:hint="eastAsia" w:ascii="楷体_GB2312" w:hAnsi="楷体_GB2312" w:eastAsia="楷体_GB2312" w:cs="楷体_GB2312"/>
          <w:color w:val="000000"/>
          <w:spacing w:val="0"/>
          <w:sz w:val="32"/>
          <w:szCs w:val="32"/>
          <w:highlight w:val="none"/>
          <w:lang w:val="en-US" w:eastAsia="zh-CN"/>
        </w:rPr>
        <w:t>房票使用原则。</w:t>
      </w:r>
    </w:p>
    <w:p w14:paraId="1C22C464">
      <w:pPr>
        <w:keepNext w:val="0"/>
        <w:keepLines w:val="0"/>
        <w:pageBreakBefore w:val="0"/>
        <w:widowControl w:val="0"/>
        <w:numPr>
          <w:ilvl w:val="0"/>
          <w:numId w:val="0"/>
        </w:numPr>
        <w:shd w:val="clear" w:color="auto" w:fill="auto"/>
        <w:kinsoku/>
        <w:wordWrap/>
        <w:overflowPunct/>
        <w:topLinePunct/>
        <w:autoSpaceDE w:val="0"/>
        <w:autoSpaceDN w:val="0"/>
        <w:bidi w:val="0"/>
        <w:adjustRightInd/>
        <w:snapToGrid/>
        <w:spacing w:line="600" w:lineRule="exact"/>
        <w:ind w:left="0" w:leftChars="0" w:right="0" w:firstLine="640" w:firstLineChars="200"/>
        <w:jc w:val="both"/>
        <w:textAlignment w:val="auto"/>
        <w:rPr>
          <w:rFonts w:hint="default" w:ascii="仿宋_GB2312" w:hAnsi="仿宋_GB2312" w:eastAsia="仿宋_GB2312" w:cs="仿宋_GB2312"/>
          <w:color w:val="000000"/>
          <w:spacing w:val="0"/>
          <w:sz w:val="32"/>
          <w:szCs w:val="32"/>
          <w:highlight w:val="none"/>
          <w:lang w:val="en-US" w:eastAsia="zh-CN"/>
        </w:rPr>
      </w:pPr>
      <w:r>
        <w:rPr>
          <w:rFonts w:hint="eastAsia" w:ascii="仿宋_GB2312" w:hAnsi="仿宋_GB2312" w:eastAsia="仿宋_GB2312" w:cs="仿宋_GB2312"/>
          <w:color w:val="000000"/>
          <w:spacing w:val="0"/>
          <w:sz w:val="32"/>
          <w:szCs w:val="32"/>
          <w:highlight w:val="none"/>
        </w:rPr>
        <w:t>房票</w:t>
      </w:r>
      <w:r>
        <w:rPr>
          <w:rFonts w:hint="eastAsia" w:ascii="仿宋_GB2312" w:hAnsi="仿宋_GB2312" w:eastAsia="仿宋_GB2312" w:cs="仿宋_GB2312"/>
          <w:color w:val="000000"/>
          <w:spacing w:val="0"/>
          <w:sz w:val="32"/>
          <w:szCs w:val="32"/>
          <w:highlight w:val="none"/>
          <w:lang w:val="en-US" w:eastAsia="zh-CN"/>
        </w:rPr>
        <w:t>使用</w:t>
      </w:r>
      <w:r>
        <w:rPr>
          <w:rFonts w:hint="eastAsia" w:ascii="仿宋_GB2312" w:hAnsi="仿宋_GB2312" w:eastAsia="仿宋_GB2312" w:cs="仿宋_GB2312"/>
          <w:color w:val="000000"/>
          <w:spacing w:val="0"/>
          <w:sz w:val="32"/>
          <w:szCs w:val="32"/>
          <w:highlight w:val="none"/>
        </w:rPr>
        <w:t>遵循自愿、公平、公开</w:t>
      </w:r>
      <w:r>
        <w:rPr>
          <w:rFonts w:hint="eastAsia" w:ascii="仿宋_GB2312" w:hAnsi="仿宋_GB2312" w:eastAsia="仿宋_GB2312" w:cs="仿宋_GB2312"/>
          <w:color w:val="000000"/>
          <w:spacing w:val="0"/>
          <w:sz w:val="32"/>
          <w:szCs w:val="32"/>
          <w:highlight w:val="none"/>
          <w:lang w:eastAsia="zh-CN"/>
        </w:rPr>
        <w:t>、</w:t>
      </w:r>
      <w:r>
        <w:rPr>
          <w:rFonts w:hint="eastAsia" w:ascii="仿宋_GB2312" w:hAnsi="仿宋_GB2312" w:eastAsia="仿宋_GB2312" w:cs="仿宋_GB2312"/>
          <w:color w:val="000000"/>
          <w:spacing w:val="0"/>
          <w:sz w:val="32"/>
          <w:szCs w:val="32"/>
          <w:highlight w:val="none"/>
          <w:lang w:val="en-US" w:eastAsia="zh-CN"/>
        </w:rPr>
        <w:t>透明</w:t>
      </w:r>
      <w:r>
        <w:rPr>
          <w:rFonts w:hint="eastAsia" w:ascii="仿宋_GB2312" w:hAnsi="仿宋_GB2312" w:eastAsia="仿宋_GB2312" w:cs="仿宋_GB2312"/>
          <w:color w:val="000000"/>
          <w:spacing w:val="0"/>
          <w:sz w:val="32"/>
          <w:szCs w:val="32"/>
          <w:highlight w:val="none"/>
        </w:rPr>
        <w:t>原则。</w:t>
      </w:r>
    </w:p>
    <w:p w14:paraId="530CF64C">
      <w:pPr>
        <w:keepNext w:val="0"/>
        <w:keepLines w:val="0"/>
        <w:pageBreakBefore w:val="0"/>
        <w:widowControl w:val="0"/>
        <w:numPr>
          <w:ilvl w:val="0"/>
          <w:numId w:val="2"/>
        </w:numPr>
        <w:shd w:val="clear" w:color="auto" w:fill="auto"/>
        <w:kinsoku/>
        <w:wordWrap/>
        <w:overflowPunct/>
        <w:topLinePunct/>
        <w:autoSpaceDE w:val="0"/>
        <w:autoSpaceDN w:val="0"/>
        <w:bidi w:val="0"/>
        <w:adjustRightInd/>
        <w:snapToGrid/>
        <w:spacing w:line="600" w:lineRule="exact"/>
        <w:ind w:left="0" w:leftChars="0" w:right="0" w:firstLine="640" w:firstLineChars="200"/>
        <w:jc w:val="both"/>
        <w:textAlignment w:val="auto"/>
        <w:rPr>
          <w:rFonts w:hint="eastAsia" w:ascii="楷体_GB2312" w:hAnsi="楷体_GB2312" w:eastAsia="楷体_GB2312" w:cs="楷体_GB2312"/>
          <w:color w:val="000000"/>
          <w:spacing w:val="0"/>
          <w:sz w:val="32"/>
          <w:szCs w:val="32"/>
          <w:highlight w:val="none"/>
          <w:lang w:val="en-US" w:eastAsia="zh-CN"/>
        </w:rPr>
      </w:pPr>
      <w:r>
        <w:rPr>
          <w:rFonts w:hint="eastAsia" w:ascii="楷体_GB2312" w:hAnsi="楷体_GB2312" w:eastAsia="楷体_GB2312" w:cs="楷体_GB2312"/>
          <w:color w:val="000000"/>
          <w:spacing w:val="0"/>
          <w:sz w:val="32"/>
          <w:szCs w:val="32"/>
          <w:highlight w:val="none"/>
          <w:lang w:val="en-US" w:eastAsia="zh-CN"/>
        </w:rPr>
        <w:t>房票使用流程</w:t>
      </w:r>
    </w:p>
    <w:p w14:paraId="279E5858">
      <w:pPr>
        <w:keepNext w:val="0"/>
        <w:keepLines w:val="0"/>
        <w:pageBreakBefore w:val="0"/>
        <w:widowControl w:val="0"/>
        <w:numPr>
          <w:ilvl w:val="0"/>
          <w:numId w:val="0"/>
        </w:numPr>
        <w:shd w:val="clear" w:color="auto" w:fill="auto"/>
        <w:kinsoku/>
        <w:wordWrap/>
        <w:overflowPunct/>
        <w:topLinePunct/>
        <w:autoSpaceDE w:val="0"/>
        <w:autoSpaceDN w:val="0"/>
        <w:bidi w:val="0"/>
        <w:adjustRightInd/>
        <w:snapToGrid/>
        <w:spacing w:line="600" w:lineRule="exact"/>
        <w:ind w:left="0" w:leftChars="0" w:right="0" w:firstLine="640" w:firstLineChars="200"/>
        <w:jc w:val="both"/>
        <w:textAlignment w:val="auto"/>
        <w:rPr>
          <w:rFonts w:hint="default" w:ascii="仿宋_GB2312" w:hAnsi="仿宋_GB2312" w:eastAsia="仿宋_GB2312" w:cs="仿宋_GB2312"/>
          <w:color w:val="000000"/>
          <w:spacing w:val="0"/>
          <w:sz w:val="32"/>
          <w:szCs w:val="32"/>
          <w:highlight w:val="none"/>
          <w:lang w:val="en-US" w:eastAsia="zh-CN"/>
        </w:rPr>
      </w:pPr>
      <w:r>
        <w:rPr>
          <w:rFonts w:hint="eastAsia" w:ascii="楷体_GB2312" w:hAnsi="楷体_GB2312" w:eastAsia="楷体_GB2312" w:cs="楷体_GB2312"/>
          <w:color w:val="000000"/>
          <w:spacing w:val="0"/>
          <w:sz w:val="32"/>
          <w:szCs w:val="32"/>
          <w:highlight w:val="none"/>
          <w:lang w:val="en-US" w:eastAsia="zh-CN"/>
        </w:rPr>
        <w:t>1.</w:t>
      </w:r>
      <w:r>
        <w:rPr>
          <w:rFonts w:hint="eastAsia" w:ascii="楷体_GB2312" w:hAnsi="楷体_GB2312" w:eastAsia="楷体_GB2312" w:cs="楷体_GB2312"/>
          <w:color w:val="000000"/>
          <w:spacing w:val="0"/>
          <w:sz w:val="32"/>
          <w:szCs w:val="32"/>
          <w:highlight w:val="none"/>
        </w:rPr>
        <w:t>房源公布</w:t>
      </w:r>
      <w:r>
        <w:rPr>
          <w:rFonts w:hint="eastAsia" w:ascii="楷体_GB2312" w:hAnsi="楷体_GB2312" w:eastAsia="楷体_GB2312" w:cs="楷体_GB2312"/>
          <w:color w:val="000000"/>
          <w:spacing w:val="0"/>
          <w:sz w:val="32"/>
          <w:szCs w:val="32"/>
          <w:highlight w:val="none"/>
          <w:lang w:eastAsia="zh-CN"/>
        </w:rPr>
        <w:t>。</w:t>
      </w:r>
      <w:r>
        <w:rPr>
          <w:rFonts w:hint="eastAsia" w:ascii="仿宋_GB2312" w:hAnsi="仿宋_GB2312" w:eastAsia="仿宋_GB2312" w:cs="仿宋_GB2312"/>
          <w:color w:val="000000"/>
          <w:spacing w:val="0"/>
          <w:sz w:val="32"/>
          <w:szCs w:val="32"/>
          <w:highlight w:val="none"/>
          <w:lang w:val="en-US" w:eastAsia="zh-CN"/>
        </w:rPr>
        <w:t>房票房源由征收部门在被征收人签订</w:t>
      </w:r>
      <w:r>
        <w:rPr>
          <w:rFonts w:hint="eastAsia" w:ascii="仿宋_GB2312" w:hAnsi="仿宋_GB2312" w:eastAsia="仿宋_GB2312" w:cs="仿宋_GB2312"/>
          <w:color w:val="000000"/>
          <w:spacing w:val="0"/>
          <w:sz w:val="32"/>
          <w:szCs w:val="32"/>
          <w:highlight w:val="none"/>
        </w:rPr>
        <w:t>《</w:t>
      </w:r>
      <w:r>
        <w:rPr>
          <w:rFonts w:hint="eastAsia" w:ascii="仿宋_GB2312" w:hAnsi="仿宋_GB2312" w:eastAsia="仿宋_GB2312" w:cs="仿宋_GB2312"/>
          <w:color w:val="000000"/>
          <w:spacing w:val="0"/>
          <w:sz w:val="32"/>
          <w:szCs w:val="32"/>
          <w:highlight w:val="none"/>
          <w:lang w:val="en-US" w:eastAsia="zh-CN"/>
        </w:rPr>
        <w:t>征地搬迁补偿</w:t>
      </w:r>
      <w:r>
        <w:rPr>
          <w:rFonts w:hint="eastAsia" w:ascii="仿宋_GB2312" w:hAnsi="仿宋_GB2312" w:eastAsia="仿宋_GB2312" w:cs="仿宋_GB2312"/>
          <w:color w:val="000000"/>
          <w:spacing w:val="0"/>
          <w:sz w:val="32"/>
          <w:szCs w:val="32"/>
          <w:highlight w:val="none"/>
        </w:rPr>
        <w:t>安置协议</w:t>
      </w:r>
      <w:r>
        <w:rPr>
          <w:rFonts w:hint="eastAsia" w:ascii="仿宋_GB2312" w:hAnsi="仿宋_GB2312" w:eastAsia="仿宋_GB2312" w:cs="仿宋_GB2312"/>
          <w:color w:val="000000"/>
          <w:spacing w:val="0"/>
          <w:sz w:val="32"/>
          <w:szCs w:val="32"/>
          <w:highlight w:val="none"/>
          <w:lang w:val="en-US" w:eastAsia="zh-CN"/>
        </w:rPr>
        <w:t>书</w:t>
      </w:r>
      <w:r>
        <w:rPr>
          <w:rFonts w:hint="eastAsia" w:ascii="仿宋_GB2312" w:hAnsi="仿宋_GB2312" w:eastAsia="仿宋_GB2312" w:cs="仿宋_GB2312"/>
          <w:color w:val="000000"/>
          <w:spacing w:val="0"/>
          <w:sz w:val="32"/>
          <w:szCs w:val="32"/>
          <w:highlight w:val="none"/>
        </w:rPr>
        <w:t>》</w:t>
      </w:r>
      <w:r>
        <w:rPr>
          <w:rFonts w:hint="eastAsia" w:ascii="仿宋_GB2312" w:hAnsi="仿宋_GB2312" w:eastAsia="仿宋_GB2312" w:cs="仿宋_GB2312"/>
          <w:color w:val="000000"/>
          <w:spacing w:val="0"/>
          <w:sz w:val="32"/>
          <w:szCs w:val="32"/>
          <w:highlight w:val="none"/>
          <w:lang w:val="en-US" w:eastAsia="zh-CN"/>
        </w:rPr>
        <w:t>前予以公布。</w:t>
      </w:r>
    </w:p>
    <w:p w14:paraId="532C5236">
      <w:pPr>
        <w:keepNext w:val="0"/>
        <w:keepLines w:val="0"/>
        <w:pageBreakBefore w:val="0"/>
        <w:widowControl w:val="0"/>
        <w:numPr>
          <w:ilvl w:val="0"/>
          <w:numId w:val="0"/>
        </w:numPr>
        <w:shd w:val="clear" w:color="auto" w:fill="auto"/>
        <w:kinsoku/>
        <w:wordWrap/>
        <w:overflowPunct/>
        <w:topLinePunct/>
        <w:autoSpaceDE w:val="0"/>
        <w:autoSpaceDN w:val="0"/>
        <w:bidi w:val="0"/>
        <w:adjustRightInd/>
        <w:snapToGrid/>
        <w:spacing w:line="600" w:lineRule="exact"/>
        <w:ind w:left="0" w:leftChars="0" w:right="0" w:firstLine="640" w:firstLineChars="200"/>
        <w:jc w:val="both"/>
        <w:textAlignment w:val="auto"/>
        <w:rPr>
          <w:rFonts w:hint="eastAsia" w:ascii="仿宋_GB2312" w:hAnsi="仿宋_GB2312" w:eastAsia="仿宋_GB2312" w:cs="仿宋_GB2312"/>
          <w:color w:val="000000"/>
          <w:spacing w:val="0"/>
          <w:sz w:val="32"/>
          <w:szCs w:val="32"/>
          <w:highlight w:val="none"/>
        </w:rPr>
      </w:pPr>
      <w:r>
        <w:rPr>
          <w:rFonts w:hint="eastAsia" w:ascii="楷体_GB2312" w:hAnsi="楷体_GB2312" w:eastAsia="楷体_GB2312" w:cs="楷体_GB2312"/>
          <w:color w:val="000000"/>
          <w:spacing w:val="0"/>
          <w:sz w:val="32"/>
          <w:szCs w:val="32"/>
          <w:highlight w:val="none"/>
          <w:lang w:val="en-US" w:eastAsia="zh-CN"/>
        </w:rPr>
        <w:t>2.签订协议。</w:t>
      </w:r>
      <w:r>
        <w:rPr>
          <w:rFonts w:hint="eastAsia" w:ascii="仿宋_GB2312" w:hAnsi="仿宋_GB2312" w:eastAsia="仿宋_GB2312" w:cs="仿宋_GB2312"/>
          <w:color w:val="000000"/>
          <w:spacing w:val="0"/>
          <w:sz w:val="32"/>
          <w:szCs w:val="32"/>
          <w:highlight w:val="none"/>
          <w:lang w:val="en-US" w:eastAsia="zh-CN"/>
        </w:rPr>
        <w:t>选择使用房票的被征收人与征收部门签订《征地搬迁补偿安置协议书》，待征收部门完善相关程序后，领取房票。</w:t>
      </w:r>
    </w:p>
    <w:p w14:paraId="32CB8EDA">
      <w:pPr>
        <w:keepNext w:val="0"/>
        <w:keepLines w:val="0"/>
        <w:pageBreakBefore w:val="0"/>
        <w:widowControl w:val="0"/>
        <w:numPr>
          <w:ilvl w:val="0"/>
          <w:numId w:val="0"/>
        </w:numPr>
        <w:shd w:val="clear" w:color="auto" w:fill="auto"/>
        <w:kinsoku/>
        <w:wordWrap/>
        <w:overflowPunct/>
        <w:topLinePunct/>
        <w:autoSpaceDE w:val="0"/>
        <w:autoSpaceDN w:val="0"/>
        <w:bidi w:val="0"/>
        <w:adjustRightInd/>
        <w:snapToGrid/>
        <w:spacing w:line="600" w:lineRule="exact"/>
        <w:ind w:left="0" w:leftChars="0" w:right="0" w:firstLine="640" w:firstLineChars="200"/>
        <w:jc w:val="both"/>
        <w:textAlignment w:val="auto"/>
        <w:rPr>
          <w:rFonts w:hint="eastAsia" w:ascii="仿宋_GB2312" w:hAnsi="仿宋_GB2312" w:eastAsia="仿宋_GB2312" w:cs="仿宋_GB2312"/>
          <w:color w:val="000000"/>
          <w:spacing w:val="0"/>
          <w:sz w:val="32"/>
          <w:szCs w:val="32"/>
          <w:highlight w:val="none"/>
        </w:rPr>
      </w:pPr>
      <w:r>
        <w:rPr>
          <w:rFonts w:hint="eastAsia" w:ascii="楷体_GB2312" w:hAnsi="楷体_GB2312" w:eastAsia="楷体_GB2312" w:cs="楷体_GB2312"/>
          <w:color w:val="000000"/>
          <w:spacing w:val="0"/>
          <w:sz w:val="32"/>
          <w:szCs w:val="32"/>
          <w:highlight w:val="none"/>
          <w:lang w:val="en-US" w:eastAsia="zh-CN"/>
        </w:rPr>
        <w:t>3.购房选房。</w:t>
      </w:r>
      <w:r>
        <w:rPr>
          <w:rFonts w:hint="eastAsia" w:ascii="仿宋_GB2312" w:hAnsi="仿宋_GB2312" w:eastAsia="仿宋_GB2312" w:cs="仿宋_GB2312"/>
          <w:color w:val="000000"/>
          <w:spacing w:val="0"/>
          <w:sz w:val="32"/>
          <w:szCs w:val="32"/>
          <w:highlight w:val="none"/>
          <w:lang w:val="en-US" w:eastAsia="zh-CN"/>
        </w:rPr>
        <w:t>房票使用人</w:t>
      </w:r>
      <w:r>
        <w:rPr>
          <w:rFonts w:hint="eastAsia" w:ascii="仿宋_GB2312" w:hAnsi="仿宋_GB2312" w:eastAsia="仿宋_GB2312" w:cs="仿宋_GB2312"/>
          <w:color w:val="000000"/>
          <w:spacing w:val="0"/>
          <w:sz w:val="32"/>
          <w:szCs w:val="32"/>
          <w:highlight w:val="none"/>
        </w:rPr>
        <w:t>在签订《</w:t>
      </w:r>
      <w:r>
        <w:rPr>
          <w:rFonts w:hint="eastAsia" w:ascii="仿宋_GB2312" w:hAnsi="仿宋_GB2312" w:eastAsia="仿宋_GB2312" w:cs="仿宋_GB2312"/>
          <w:color w:val="000000"/>
          <w:spacing w:val="0"/>
          <w:sz w:val="32"/>
          <w:szCs w:val="32"/>
          <w:highlight w:val="none"/>
          <w:lang w:val="en-US" w:eastAsia="zh-CN"/>
        </w:rPr>
        <w:t>征地搬迁补偿</w:t>
      </w:r>
      <w:r>
        <w:rPr>
          <w:rFonts w:hint="eastAsia" w:ascii="仿宋_GB2312" w:hAnsi="仿宋_GB2312" w:eastAsia="仿宋_GB2312" w:cs="仿宋_GB2312"/>
          <w:color w:val="000000"/>
          <w:spacing w:val="0"/>
          <w:sz w:val="32"/>
          <w:szCs w:val="32"/>
          <w:highlight w:val="none"/>
        </w:rPr>
        <w:t>安置协议</w:t>
      </w:r>
      <w:r>
        <w:rPr>
          <w:rFonts w:hint="eastAsia" w:ascii="仿宋_GB2312" w:hAnsi="仿宋_GB2312" w:eastAsia="仿宋_GB2312" w:cs="仿宋_GB2312"/>
          <w:color w:val="000000"/>
          <w:spacing w:val="0"/>
          <w:sz w:val="32"/>
          <w:szCs w:val="32"/>
          <w:highlight w:val="none"/>
          <w:lang w:val="en-US" w:eastAsia="zh-CN"/>
        </w:rPr>
        <w:t>书</w:t>
      </w:r>
      <w:r>
        <w:rPr>
          <w:rFonts w:hint="eastAsia" w:ascii="仿宋_GB2312" w:hAnsi="仿宋_GB2312" w:eastAsia="仿宋_GB2312" w:cs="仿宋_GB2312"/>
          <w:color w:val="000000"/>
          <w:spacing w:val="0"/>
          <w:sz w:val="32"/>
          <w:szCs w:val="32"/>
          <w:highlight w:val="none"/>
        </w:rPr>
        <w:t>》后</w:t>
      </w:r>
      <w:r>
        <w:rPr>
          <w:rFonts w:hint="eastAsia" w:ascii="仿宋_GB2312" w:hAnsi="仿宋_GB2312" w:eastAsia="仿宋_GB2312" w:cs="仿宋_GB2312"/>
          <w:color w:val="000000"/>
          <w:spacing w:val="0"/>
          <w:sz w:val="32"/>
          <w:szCs w:val="32"/>
          <w:highlight w:val="none"/>
          <w:lang w:val="en-US" w:eastAsia="zh-CN"/>
        </w:rPr>
        <w:t>12</w:t>
      </w:r>
      <w:r>
        <w:rPr>
          <w:rFonts w:hint="eastAsia" w:ascii="仿宋_GB2312" w:hAnsi="仿宋_GB2312" w:eastAsia="仿宋_GB2312" w:cs="仿宋_GB2312"/>
          <w:color w:val="000000"/>
          <w:spacing w:val="0"/>
          <w:sz w:val="32"/>
          <w:szCs w:val="32"/>
          <w:highlight w:val="none"/>
        </w:rPr>
        <w:t>个月内，凭《</w:t>
      </w:r>
      <w:r>
        <w:rPr>
          <w:rFonts w:hint="eastAsia" w:ascii="仿宋_GB2312" w:hAnsi="仿宋_GB2312" w:eastAsia="仿宋_GB2312" w:cs="仿宋_GB2312"/>
          <w:color w:val="000000"/>
          <w:spacing w:val="0"/>
          <w:sz w:val="32"/>
          <w:szCs w:val="32"/>
          <w:highlight w:val="none"/>
          <w:lang w:val="en-US" w:eastAsia="zh-CN"/>
        </w:rPr>
        <w:t>征地搬迁补偿</w:t>
      </w:r>
      <w:r>
        <w:rPr>
          <w:rFonts w:hint="eastAsia" w:ascii="仿宋_GB2312" w:hAnsi="仿宋_GB2312" w:eastAsia="仿宋_GB2312" w:cs="仿宋_GB2312"/>
          <w:color w:val="000000"/>
          <w:spacing w:val="0"/>
          <w:sz w:val="32"/>
          <w:szCs w:val="32"/>
          <w:highlight w:val="none"/>
        </w:rPr>
        <w:t>安置协议</w:t>
      </w:r>
      <w:r>
        <w:rPr>
          <w:rFonts w:hint="eastAsia" w:ascii="仿宋_GB2312" w:hAnsi="仿宋_GB2312" w:eastAsia="仿宋_GB2312" w:cs="仿宋_GB2312"/>
          <w:color w:val="000000"/>
          <w:spacing w:val="0"/>
          <w:sz w:val="32"/>
          <w:szCs w:val="32"/>
          <w:highlight w:val="none"/>
          <w:lang w:val="en-US" w:eastAsia="zh-CN"/>
        </w:rPr>
        <w:t>书</w:t>
      </w:r>
      <w:r>
        <w:rPr>
          <w:rFonts w:hint="eastAsia" w:ascii="仿宋_GB2312" w:hAnsi="仿宋_GB2312" w:eastAsia="仿宋_GB2312" w:cs="仿宋_GB2312"/>
          <w:color w:val="000000"/>
          <w:spacing w:val="0"/>
          <w:sz w:val="32"/>
          <w:szCs w:val="32"/>
          <w:highlight w:val="none"/>
        </w:rPr>
        <w:t>》</w:t>
      </w:r>
      <w:r>
        <w:rPr>
          <w:rFonts w:hint="eastAsia" w:ascii="仿宋_GB2312" w:hAnsi="仿宋_GB2312" w:eastAsia="仿宋_GB2312" w:cs="仿宋_GB2312"/>
          <w:color w:val="000000"/>
          <w:spacing w:val="0"/>
          <w:sz w:val="32"/>
          <w:szCs w:val="32"/>
          <w:highlight w:val="none"/>
          <w:lang w:val="en-US" w:eastAsia="zh-CN"/>
        </w:rPr>
        <w:t>和房票</w:t>
      </w:r>
      <w:r>
        <w:rPr>
          <w:rFonts w:hint="eastAsia" w:ascii="仿宋_GB2312" w:hAnsi="仿宋_GB2312" w:eastAsia="仿宋_GB2312" w:cs="仿宋_GB2312"/>
          <w:color w:val="000000"/>
          <w:spacing w:val="0"/>
          <w:sz w:val="32"/>
          <w:szCs w:val="32"/>
          <w:highlight w:val="none"/>
        </w:rPr>
        <w:t>自主选择购买住房、车位</w:t>
      </w:r>
      <w:r>
        <w:rPr>
          <w:rFonts w:hint="eastAsia" w:ascii="仿宋_GB2312" w:hAnsi="仿宋_GB2312" w:eastAsia="仿宋_GB2312" w:cs="仿宋_GB2312"/>
          <w:color w:val="000000"/>
          <w:spacing w:val="0"/>
          <w:sz w:val="32"/>
          <w:szCs w:val="32"/>
          <w:highlight w:val="none"/>
          <w:lang w:eastAsia="zh-CN"/>
        </w:rPr>
        <w:t>（</w:t>
      </w:r>
      <w:r>
        <w:rPr>
          <w:rFonts w:hint="eastAsia" w:ascii="仿宋_GB2312" w:hAnsi="仿宋_GB2312" w:eastAsia="仿宋_GB2312" w:cs="仿宋_GB2312"/>
          <w:color w:val="000000"/>
          <w:spacing w:val="0"/>
          <w:sz w:val="32"/>
          <w:szCs w:val="32"/>
          <w:highlight w:val="none"/>
        </w:rPr>
        <w:t>车位需与住房在同一小区</w:t>
      </w:r>
      <w:r>
        <w:rPr>
          <w:rFonts w:hint="eastAsia" w:ascii="仿宋_GB2312" w:hAnsi="仿宋_GB2312" w:eastAsia="仿宋_GB2312" w:cs="仿宋_GB2312"/>
          <w:color w:val="000000"/>
          <w:spacing w:val="0"/>
          <w:sz w:val="32"/>
          <w:szCs w:val="32"/>
          <w:highlight w:val="none"/>
          <w:lang w:eastAsia="zh-CN"/>
        </w:rPr>
        <w:t>）</w:t>
      </w:r>
      <w:r>
        <w:rPr>
          <w:rFonts w:hint="eastAsia" w:ascii="仿宋_GB2312" w:hAnsi="仿宋_GB2312" w:eastAsia="仿宋_GB2312" w:cs="仿宋_GB2312"/>
          <w:color w:val="000000"/>
          <w:spacing w:val="0"/>
          <w:sz w:val="32"/>
          <w:szCs w:val="32"/>
          <w:highlight w:val="none"/>
        </w:rPr>
        <w:t>、商业用房</w:t>
      </w:r>
      <w:r>
        <w:rPr>
          <w:rFonts w:hint="eastAsia" w:ascii="仿宋_GB2312" w:hAnsi="仿宋_GB2312" w:eastAsia="仿宋_GB2312" w:cs="仿宋_GB2312"/>
          <w:color w:val="000000"/>
          <w:spacing w:val="0"/>
          <w:sz w:val="32"/>
          <w:szCs w:val="32"/>
          <w:highlight w:val="none"/>
          <w:lang w:eastAsia="zh-CN"/>
        </w:rPr>
        <w:t>（</w:t>
      </w:r>
      <w:r>
        <w:rPr>
          <w:rFonts w:hint="eastAsia" w:ascii="仿宋_GB2312" w:hAnsi="仿宋_GB2312" w:eastAsia="仿宋_GB2312" w:cs="仿宋_GB2312"/>
          <w:color w:val="000000"/>
          <w:spacing w:val="0"/>
          <w:sz w:val="32"/>
          <w:szCs w:val="32"/>
          <w:highlight w:val="none"/>
        </w:rPr>
        <w:t>在住房产权面积人均</w:t>
      </w:r>
      <w:r>
        <w:rPr>
          <w:rFonts w:hint="eastAsia" w:ascii="仿宋_GB2312" w:hAnsi="仿宋_GB2312" w:eastAsia="仿宋_GB2312" w:cs="仿宋_GB2312"/>
          <w:color w:val="000000"/>
          <w:spacing w:val="0"/>
          <w:sz w:val="32"/>
          <w:szCs w:val="32"/>
          <w:highlight w:val="none"/>
          <w:u w:val="none"/>
        </w:rPr>
        <w:t>不低于25平方米情</w:t>
      </w:r>
      <w:r>
        <w:rPr>
          <w:rFonts w:hint="eastAsia" w:ascii="仿宋_GB2312" w:hAnsi="仿宋_GB2312" w:eastAsia="仿宋_GB2312" w:cs="仿宋_GB2312"/>
          <w:color w:val="000000"/>
          <w:spacing w:val="0"/>
          <w:sz w:val="32"/>
          <w:szCs w:val="32"/>
          <w:highlight w:val="none"/>
        </w:rPr>
        <w:t>况下，可以购买商业用房</w:t>
      </w:r>
      <w:r>
        <w:rPr>
          <w:rFonts w:hint="eastAsia" w:ascii="仿宋_GB2312" w:hAnsi="仿宋_GB2312" w:eastAsia="仿宋_GB2312" w:cs="仿宋_GB2312"/>
          <w:color w:val="000000"/>
          <w:spacing w:val="0"/>
          <w:sz w:val="32"/>
          <w:szCs w:val="32"/>
          <w:highlight w:val="none"/>
          <w:lang w:eastAsia="zh-CN"/>
        </w:rPr>
        <w:t>），</w:t>
      </w:r>
      <w:r>
        <w:rPr>
          <w:rFonts w:hint="eastAsia" w:ascii="仿宋_GB2312" w:hAnsi="仿宋_GB2312" w:eastAsia="仿宋_GB2312" w:cs="仿宋_GB2312"/>
          <w:color w:val="000000"/>
          <w:spacing w:val="0"/>
          <w:sz w:val="32"/>
          <w:szCs w:val="32"/>
          <w:highlight w:val="none"/>
        </w:rPr>
        <w:t>并与房地产开发企业签订《商品房买卖合同》。</w:t>
      </w:r>
    </w:p>
    <w:p w14:paraId="2222903B">
      <w:pPr>
        <w:keepNext w:val="0"/>
        <w:keepLines w:val="0"/>
        <w:pageBreakBefore w:val="0"/>
        <w:widowControl w:val="0"/>
        <w:numPr>
          <w:ilvl w:val="0"/>
          <w:numId w:val="0"/>
        </w:numPr>
        <w:shd w:val="clear" w:color="auto" w:fill="auto"/>
        <w:kinsoku/>
        <w:wordWrap/>
        <w:overflowPunct/>
        <w:topLinePunct/>
        <w:autoSpaceDE w:val="0"/>
        <w:autoSpaceDN w:val="0"/>
        <w:bidi w:val="0"/>
        <w:adjustRightInd/>
        <w:snapToGrid/>
        <w:spacing w:line="600" w:lineRule="exact"/>
        <w:ind w:left="0" w:leftChars="0" w:right="0" w:firstLine="640" w:firstLineChars="200"/>
        <w:jc w:val="both"/>
        <w:textAlignment w:val="auto"/>
        <w:rPr>
          <w:rFonts w:hint="eastAsia" w:ascii="仿宋_GB2312" w:hAnsi="仿宋_GB2312" w:eastAsia="仿宋_GB2312" w:cs="仿宋_GB2312"/>
          <w:color w:val="000000"/>
          <w:spacing w:val="0"/>
          <w:sz w:val="32"/>
          <w:szCs w:val="32"/>
          <w:highlight w:val="none"/>
        </w:rPr>
      </w:pPr>
      <w:r>
        <w:rPr>
          <w:rFonts w:hint="eastAsia" w:ascii="楷体_GB2312" w:hAnsi="楷体_GB2312" w:eastAsia="楷体_GB2312" w:cs="楷体_GB2312"/>
          <w:color w:val="000000"/>
          <w:spacing w:val="0"/>
          <w:sz w:val="32"/>
          <w:szCs w:val="32"/>
          <w:highlight w:val="none"/>
          <w:lang w:val="en-US" w:eastAsia="zh-CN"/>
        </w:rPr>
        <w:t>4.房屋备案。</w:t>
      </w:r>
      <w:r>
        <w:rPr>
          <w:rFonts w:hint="eastAsia" w:ascii="仿宋_GB2312" w:hAnsi="仿宋_GB2312" w:eastAsia="仿宋_GB2312" w:cs="仿宋_GB2312"/>
          <w:color w:val="000000"/>
          <w:spacing w:val="0"/>
          <w:sz w:val="32"/>
          <w:szCs w:val="32"/>
          <w:highlight w:val="none"/>
          <w:lang w:val="en-US" w:eastAsia="zh-CN"/>
        </w:rPr>
        <w:t>房票使用人</w:t>
      </w:r>
      <w:r>
        <w:rPr>
          <w:rFonts w:hint="eastAsia" w:ascii="仿宋_GB2312" w:hAnsi="仿宋_GB2312" w:eastAsia="仿宋_GB2312" w:cs="仿宋_GB2312"/>
          <w:color w:val="000000"/>
          <w:spacing w:val="0"/>
          <w:sz w:val="32"/>
          <w:szCs w:val="32"/>
          <w:highlight w:val="none"/>
        </w:rPr>
        <w:t>凭《</w:t>
      </w:r>
      <w:r>
        <w:rPr>
          <w:rFonts w:hint="eastAsia" w:ascii="仿宋_GB2312" w:hAnsi="仿宋_GB2312" w:eastAsia="仿宋_GB2312" w:cs="仿宋_GB2312"/>
          <w:color w:val="000000"/>
          <w:spacing w:val="0"/>
          <w:sz w:val="32"/>
          <w:szCs w:val="32"/>
          <w:highlight w:val="none"/>
          <w:lang w:eastAsia="zh-CN"/>
        </w:rPr>
        <w:t>征地搬迁</w:t>
      </w:r>
      <w:r>
        <w:rPr>
          <w:rFonts w:hint="eastAsia" w:ascii="仿宋_GB2312" w:hAnsi="仿宋_GB2312" w:eastAsia="仿宋_GB2312" w:cs="仿宋_GB2312"/>
          <w:color w:val="000000"/>
          <w:spacing w:val="0"/>
          <w:sz w:val="32"/>
          <w:szCs w:val="32"/>
          <w:highlight w:val="none"/>
        </w:rPr>
        <w:t>补偿安置协议书</w:t>
      </w:r>
      <w:r>
        <w:rPr>
          <w:rFonts w:hint="eastAsia" w:ascii="仿宋_GB2312" w:hAnsi="仿宋_GB2312" w:eastAsia="仿宋_GB2312" w:cs="仿宋_GB2312"/>
          <w:color w:val="000000"/>
          <w:spacing w:val="0"/>
          <w:sz w:val="32"/>
          <w:szCs w:val="32"/>
          <w:highlight w:val="none"/>
          <w:lang w:eastAsia="zh-CN"/>
        </w:rPr>
        <w:t>》《</w:t>
      </w:r>
      <w:r>
        <w:rPr>
          <w:rFonts w:hint="eastAsia" w:ascii="仿宋_GB2312" w:hAnsi="仿宋_GB2312" w:eastAsia="仿宋_GB2312" w:cs="仿宋_GB2312"/>
          <w:color w:val="000000"/>
          <w:spacing w:val="0"/>
          <w:sz w:val="32"/>
          <w:szCs w:val="32"/>
          <w:highlight w:val="none"/>
        </w:rPr>
        <w:t>商品房买卖合同》、购房结算回执单到征收部门进行备案，如有房票价款补差一并办理补差申请手续。</w:t>
      </w:r>
    </w:p>
    <w:p w14:paraId="205C7A06">
      <w:pPr>
        <w:keepNext w:val="0"/>
        <w:keepLines w:val="0"/>
        <w:pageBreakBefore w:val="0"/>
        <w:widowControl w:val="0"/>
        <w:numPr>
          <w:ilvl w:val="0"/>
          <w:numId w:val="0"/>
        </w:numPr>
        <w:shd w:val="clear" w:color="auto" w:fill="auto"/>
        <w:kinsoku/>
        <w:wordWrap/>
        <w:overflowPunct/>
        <w:topLinePunct/>
        <w:autoSpaceDE w:val="0"/>
        <w:autoSpaceDN w:val="0"/>
        <w:bidi w:val="0"/>
        <w:adjustRightInd/>
        <w:snapToGrid/>
        <w:spacing w:line="600" w:lineRule="exact"/>
        <w:ind w:left="0" w:leftChars="0" w:right="0" w:firstLine="640" w:firstLineChars="200"/>
        <w:jc w:val="both"/>
        <w:textAlignment w:val="auto"/>
        <w:rPr>
          <w:rFonts w:hint="eastAsia" w:ascii="仿宋_GB2312" w:hAnsi="仿宋_GB2312" w:eastAsia="仿宋_GB2312" w:cs="仿宋_GB2312"/>
          <w:color w:val="000000"/>
          <w:spacing w:val="0"/>
          <w:sz w:val="32"/>
          <w:szCs w:val="32"/>
          <w:highlight w:val="none"/>
        </w:rPr>
      </w:pPr>
      <w:r>
        <w:rPr>
          <w:rFonts w:hint="eastAsia" w:ascii="楷体_GB2312" w:hAnsi="楷体_GB2312" w:eastAsia="楷体_GB2312" w:cs="楷体_GB2312"/>
          <w:color w:val="000000"/>
          <w:spacing w:val="0"/>
          <w:sz w:val="32"/>
          <w:szCs w:val="32"/>
          <w:highlight w:val="none"/>
          <w:lang w:val="en-US" w:eastAsia="zh-CN"/>
        </w:rPr>
        <w:t>5.房票补差。</w:t>
      </w:r>
      <w:r>
        <w:rPr>
          <w:rFonts w:hint="eastAsia" w:ascii="仿宋_GB2312" w:hAnsi="仿宋_GB2312" w:eastAsia="仿宋_GB2312" w:cs="仿宋_GB2312"/>
          <w:color w:val="000000"/>
          <w:spacing w:val="0"/>
          <w:sz w:val="32"/>
          <w:szCs w:val="32"/>
          <w:highlight w:val="none"/>
        </w:rPr>
        <w:t>选购房源的实际成交购房款总额超过其房票票面金额的部分，由</w:t>
      </w:r>
      <w:r>
        <w:rPr>
          <w:rFonts w:hint="eastAsia" w:ascii="仿宋_GB2312" w:hAnsi="仿宋_GB2312" w:eastAsia="仿宋_GB2312" w:cs="仿宋_GB2312"/>
          <w:color w:val="000000"/>
          <w:spacing w:val="0"/>
          <w:sz w:val="32"/>
          <w:szCs w:val="32"/>
          <w:highlight w:val="none"/>
          <w:lang w:val="en-US" w:eastAsia="zh-CN"/>
        </w:rPr>
        <w:t>房票使用人</w:t>
      </w:r>
      <w:r>
        <w:rPr>
          <w:rFonts w:hint="eastAsia" w:ascii="仿宋_GB2312" w:hAnsi="仿宋_GB2312" w:eastAsia="仿宋_GB2312" w:cs="仿宋_GB2312"/>
          <w:color w:val="000000"/>
          <w:spacing w:val="0"/>
          <w:sz w:val="32"/>
          <w:szCs w:val="32"/>
          <w:highlight w:val="none"/>
        </w:rPr>
        <w:t>与房地产开发企业结算补差。</w:t>
      </w:r>
    </w:p>
    <w:p w14:paraId="5270AFD3">
      <w:pPr>
        <w:keepNext w:val="0"/>
        <w:keepLines w:val="0"/>
        <w:pageBreakBefore w:val="0"/>
        <w:widowControl w:val="0"/>
        <w:shd w:val="clear" w:color="auto" w:fill="auto"/>
        <w:kinsoku/>
        <w:wordWrap/>
        <w:overflowPunct/>
        <w:topLinePunct/>
        <w:autoSpaceDE w:val="0"/>
        <w:autoSpaceDN w:val="0"/>
        <w:bidi w:val="0"/>
        <w:adjustRightInd/>
        <w:snapToGrid/>
        <w:spacing w:line="600" w:lineRule="exact"/>
        <w:ind w:left="0" w:leftChars="0" w:right="0" w:firstLine="640" w:firstLineChars="200"/>
        <w:jc w:val="both"/>
        <w:textAlignment w:val="auto"/>
        <w:rPr>
          <w:rFonts w:hint="eastAsia" w:ascii="仿宋_GB2312" w:hAnsi="仿宋_GB2312" w:eastAsia="仿宋_GB2312" w:cs="仿宋_GB2312"/>
          <w:color w:val="000000"/>
          <w:spacing w:val="0"/>
          <w:sz w:val="32"/>
          <w:szCs w:val="32"/>
          <w:highlight w:val="none"/>
        </w:rPr>
      </w:pPr>
      <w:r>
        <w:rPr>
          <w:rFonts w:hint="eastAsia" w:ascii="仿宋_GB2312" w:hAnsi="仿宋_GB2312" w:eastAsia="仿宋_GB2312" w:cs="仿宋_GB2312"/>
          <w:color w:val="000000"/>
          <w:spacing w:val="0"/>
          <w:sz w:val="32"/>
          <w:szCs w:val="32"/>
          <w:highlight w:val="none"/>
          <w:lang w:val="en-US" w:eastAsia="zh-CN"/>
        </w:rPr>
        <w:t>房票使用人</w:t>
      </w:r>
      <w:r>
        <w:rPr>
          <w:rFonts w:hint="eastAsia" w:ascii="仿宋_GB2312" w:hAnsi="仿宋_GB2312" w:eastAsia="仿宋_GB2312" w:cs="仿宋_GB2312"/>
          <w:color w:val="000000"/>
          <w:spacing w:val="0"/>
          <w:sz w:val="32"/>
          <w:szCs w:val="32"/>
          <w:highlight w:val="none"/>
        </w:rPr>
        <w:t>选购房源使用金额不得低于房票票面金额的90%</w:t>
      </w:r>
      <w:r>
        <w:rPr>
          <w:rFonts w:hint="eastAsia" w:ascii="仿宋_GB2312" w:hAnsi="仿宋_GB2312" w:eastAsia="仿宋_GB2312" w:cs="仿宋_GB2312"/>
          <w:color w:val="000000"/>
          <w:spacing w:val="0"/>
          <w:sz w:val="32"/>
          <w:szCs w:val="32"/>
          <w:highlight w:val="none"/>
          <w:lang w:eastAsia="zh-CN"/>
        </w:rPr>
        <w:t>，</w:t>
      </w:r>
      <w:r>
        <w:rPr>
          <w:rFonts w:hint="eastAsia" w:ascii="仿宋_GB2312" w:hAnsi="仿宋_GB2312" w:eastAsia="仿宋_GB2312" w:cs="仿宋_GB2312"/>
          <w:color w:val="000000"/>
          <w:spacing w:val="0"/>
          <w:sz w:val="32"/>
          <w:szCs w:val="32"/>
          <w:highlight w:val="none"/>
        </w:rPr>
        <w:t>房票票面金额使用达到限定比例后尚有</w:t>
      </w:r>
      <w:r>
        <w:rPr>
          <w:rFonts w:hint="eastAsia" w:ascii="仿宋_GB2312" w:hAnsi="仿宋_GB2312" w:eastAsia="仿宋_GB2312" w:cs="仿宋_GB2312"/>
          <w:color w:val="000000"/>
          <w:spacing w:val="0"/>
          <w:sz w:val="32"/>
          <w:szCs w:val="32"/>
          <w:highlight w:val="none"/>
          <w:lang w:val="en-US" w:eastAsia="zh-CN"/>
        </w:rPr>
        <w:t>结余</w:t>
      </w:r>
      <w:r>
        <w:rPr>
          <w:rFonts w:hint="eastAsia" w:ascii="仿宋_GB2312" w:hAnsi="仿宋_GB2312" w:eastAsia="仿宋_GB2312" w:cs="仿宋_GB2312"/>
          <w:color w:val="000000"/>
          <w:spacing w:val="0"/>
          <w:sz w:val="32"/>
          <w:szCs w:val="32"/>
          <w:highlight w:val="none"/>
        </w:rPr>
        <w:t>，</w:t>
      </w:r>
      <w:r>
        <w:rPr>
          <w:rFonts w:hint="eastAsia" w:ascii="仿宋_GB2312" w:hAnsi="仿宋_GB2312" w:eastAsia="仿宋_GB2312" w:cs="仿宋_GB2312"/>
          <w:color w:val="000000"/>
          <w:spacing w:val="0"/>
          <w:sz w:val="32"/>
          <w:szCs w:val="32"/>
          <w:highlight w:val="none"/>
          <w:lang w:val="en-US" w:eastAsia="zh-CN"/>
        </w:rPr>
        <w:t>房票使用人</w:t>
      </w:r>
      <w:r>
        <w:rPr>
          <w:rFonts w:hint="eastAsia" w:ascii="仿宋_GB2312" w:hAnsi="仿宋_GB2312" w:eastAsia="仿宋_GB2312" w:cs="仿宋_GB2312"/>
          <w:color w:val="000000"/>
          <w:spacing w:val="0"/>
          <w:sz w:val="32"/>
          <w:szCs w:val="32"/>
          <w:highlight w:val="none"/>
        </w:rPr>
        <w:t>可向</w:t>
      </w:r>
      <w:r>
        <w:rPr>
          <w:rFonts w:hint="eastAsia" w:ascii="仿宋_GB2312" w:hAnsi="仿宋_GB2312" w:eastAsia="仿宋_GB2312" w:cs="仿宋_GB2312"/>
          <w:color w:val="000000"/>
          <w:spacing w:val="0"/>
          <w:sz w:val="32"/>
          <w:szCs w:val="32"/>
          <w:highlight w:val="none"/>
          <w:lang w:val="en-US" w:eastAsia="zh-CN"/>
        </w:rPr>
        <w:t>征收</w:t>
      </w:r>
      <w:r>
        <w:rPr>
          <w:rFonts w:hint="eastAsia" w:ascii="仿宋_GB2312" w:hAnsi="仿宋_GB2312" w:eastAsia="仿宋_GB2312" w:cs="仿宋_GB2312"/>
          <w:color w:val="000000"/>
          <w:spacing w:val="0"/>
          <w:sz w:val="32"/>
          <w:szCs w:val="32"/>
          <w:highlight w:val="none"/>
        </w:rPr>
        <w:t>部门申请货币兑付房票票面结余。若</w:t>
      </w:r>
      <w:r>
        <w:rPr>
          <w:rFonts w:hint="eastAsia" w:ascii="仿宋_GB2312" w:hAnsi="仿宋_GB2312" w:eastAsia="仿宋_GB2312" w:cs="仿宋_GB2312"/>
          <w:color w:val="000000"/>
          <w:spacing w:val="0"/>
          <w:sz w:val="32"/>
          <w:szCs w:val="32"/>
          <w:highlight w:val="none"/>
          <w:lang w:val="en-US" w:eastAsia="zh-CN"/>
        </w:rPr>
        <w:t>房票使用人</w:t>
      </w:r>
      <w:r>
        <w:rPr>
          <w:rFonts w:hint="eastAsia" w:ascii="仿宋_GB2312" w:hAnsi="仿宋_GB2312" w:eastAsia="仿宋_GB2312" w:cs="仿宋_GB2312"/>
          <w:color w:val="000000"/>
          <w:spacing w:val="0"/>
          <w:sz w:val="32"/>
          <w:szCs w:val="32"/>
          <w:highlight w:val="none"/>
        </w:rPr>
        <w:t>坚持选择房票</w:t>
      </w:r>
      <w:r>
        <w:rPr>
          <w:rFonts w:hint="eastAsia" w:ascii="仿宋_GB2312" w:hAnsi="仿宋_GB2312" w:eastAsia="仿宋_GB2312" w:cs="仿宋_GB2312"/>
          <w:color w:val="000000"/>
          <w:spacing w:val="0"/>
          <w:sz w:val="32"/>
          <w:szCs w:val="32"/>
          <w:highlight w:val="none"/>
          <w:lang w:val="en-US" w:eastAsia="zh-CN"/>
        </w:rPr>
        <w:t>结算</w:t>
      </w:r>
      <w:r>
        <w:rPr>
          <w:rFonts w:hint="eastAsia" w:ascii="仿宋_GB2312" w:hAnsi="仿宋_GB2312" w:eastAsia="仿宋_GB2312" w:cs="仿宋_GB2312"/>
          <w:color w:val="000000"/>
          <w:spacing w:val="0"/>
          <w:sz w:val="32"/>
          <w:szCs w:val="32"/>
          <w:highlight w:val="none"/>
        </w:rPr>
        <w:t>，但又不能达到房票安置总价90%以上的使用比例，按房票总价的10%向</w:t>
      </w:r>
      <w:r>
        <w:rPr>
          <w:rFonts w:hint="eastAsia" w:ascii="仿宋_GB2312" w:hAnsi="仿宋_GB2312" w:eastAsia="仿宋_GB2312" w:cs="仿宋_GB2312"/>
          <w:color w:val="000000"/>
          <w:spacing w:val="0"/>
          <w:sz w:val="32"/>
          <w:szCs w:val="32"/>
          <w:highlight w:val="none"/>
          <w:lang w:val="en-US" w:eastAsia="zh-CN"/>
        </w:rPr>
        <w:t>房票使用人</w:t>
      </w:r>
      <w:r>
        <w:rPr>
          <w:rFonts w:hint="eastAsia" w:ascii="仿宋_GB2312" w:hAnsi="仿宋_GB2312" w:eastAsia="仿宋_GB2312" w:cs="仿宋_GB2312"/>
          <w:color w:val="000000"/>
          <w:spacing w:val="0"/>
          <w:sz w:val="32"/>
          <w:szCs w:val="32"/>
          <w:highlight w:val="none"/>
        </w:rPr>
        <w:t>补差，房票总价的其余差额部分视为</w:t>
      </w:r>
      <w:r>
        <w:rPr>
          <w:rFonts w:hint="eastAsia" w:ascii="仿宋_GB2312" w:hAnsi="仿宋_GB2312" w:eastAsia="仿宋_GB2312" w:cs="仿宋_GB2312"/>
          <w:color w:val="000000"/>
          <w:spacing w:val="0"/>
          <w:sz w:val="32"/>
          <w:szCs w:val="32"/>
          <w:highlight w:val="none"/>
          <w:lang w:val="en-US" w:eastAsia="zh-CN"/>
        </w:rPr>
        <w:t>房票使用人</w:t>
      </w:r>
      <w:r>
        <w:rPr>
          <w:rFonts w:hint="eastAsia" w:ascii="仿宋_GB2312" w:hAnsi="仿宋_GB2312" w:eastAsia="仿宋_GB2312" w:cs="仿宋_GB2312"/>
          <w:color w:val="000000"/>
          <w:spacing w:val="0"/>
          <w:sz w:val="32"/>
          <w:szCs w:val="32"/>
          <w:highlight w:val="none"/>
        </w:rPr>
        <w:t>放弃。</w:t>
      </w:r>
    </w:p>
    <w:p w14:paraId="48FA9426">
      <w:pPr>
        <w:keepNext w:val="0"/>
        <w:keepLines w:val="0"/>
        <w:pageBreakBefore w:val="0"/>
        <w:widowControl w:val="0"/>
        <w:numPr>
          <w:ilvl w:val="0"/>
          <w:numId w:val="1"/>
        </w:numPr>
        <w:shd w:val="clear" w:color="auto" w:fill="auto"/>
        <w:kinsoku/>
        <w:wordWrap/>
        <w:overflowPunct/>
        <w:topLinePunct/>
        <w:autoSpaceDE w:val="0"/>
        <w:autoSpaceDN w:val="0"/>
        <w:bidi w:val="0"/>
        <w:adjustRightInd/>
        <w:snapToGrid/>
        <w:spacing w:line="600" w:lineRule="exact"/>
        <w:ind w:left="0" w:leftChars="0" w:right="0" w:firstLine="640" w:firstLineChars="200"/>
        <w:jc w:val="both"/>
        <w:textAlignment w:val="auto"/>
        <w:rPr>
          <w:rFonts w:hint="eastAsia" w:ascii="黑体" w:hAnsi="黑体" w:eastAsia="黑体" w:cs="黑体"/>
          <w:color w:val="000000"/>
          <w:spacing w:val="0"/>
          <w:sz w:val="32"/>
          <w:szCs w:val="32"/>
          <w:highlight w:val="none"/>
          <w:lang w:val="en-US" w:eastAsia="zh-CN"/>
        </w:rPr>
      </w:pPr>
      <w:r>
        <w:rPr>
          <w:rFonts w:hint="eastAsia" w:ascii="黑体" w:hAnsi="黑体" w:eastAsia="黑体" w:cs="黑体"/>
          <w:color w:val="000000"/>
          <w:spacing w:val="0"/>
          <w:sz w:val="32"/>
          <w:szCs w:val="32"/>
          <w:highlight w:val="none"/>
          <w:lang w:val="en-US" w:eastAsia="zh-CN"/>
        </w:rPr>
        <w:t>其他事项</w:t>
      </w:r>
    </w:p>
    <w:p w14:paraId="098B7585">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line="560" w:lineRule="exact"/>
        <w:ind w:firstLine="640" w:firstLineChars="200"/>
        <w:jc w:val="left"/>
        <w:textAlignment w:val="auto"/>
        <w:rPr>
          <w:color w:val="000000"/>
          <w:highlight w:val="none"/>
        </w:rPr>
        <w:sectPr>
          <w:footerReference r:id="rId7" w:type="default"/>
          <w:pgSz w:w="11906" w:h="16838"/>
          <w:pgMar w:top="1440" w:right="1800" w:bottom="1440" w:left="1800" w:header="851" w:footer="992" w:gutter="0"/>
          <w:pgNumType w:fmt="decimal"/>
          <w:cols w:space="720" w:num="1"/>
          <w:docGrid w:type="lines" w:linePitch="312" w:charSpace="0"/>
        </w:sectPr>
      </w:pPr>
      <w:r>
        <w:rPr>
          <w:rFonts w:hint="eastAsia" w:ascii="仿宋_GB2312" w:hAnsi="仿宋_GB2312" w:eastAsia="仿宋_GB2312" w:cs="仿宋_GB2312"/>
          <w:color w:val="000000"/>
          <w:spacing w:val="0"/>
          <w:sz w:val="32"/>
          <w:szCs w:val="32"/>
          <w:highlight w:val="none"/>
        </w:rPr>
        <w:t>商品房维修基金、物业管理费等由</w:t>
      </w:r>
      <w:r>
        <w:rPr>
          <w:rFonts w:hint="eastAsia" w:ascii="仿宋_GB2312" w:hAnsi="仿宋_GB2312" w:eastAsia="仿宋_GB2312" w:cs="仿宋_GB2312"/>
          <w:color w:val="000000"/>
          <w:spacing w:val="0"/>
          <w:sz w:val="32"/>
          <w:szCs w:val="32"/>
          <w:highlight w:val="none"/>
          <w:lang w:val="en-US" w:eastAsia="zh-CN"/>
        </w:rPr>
        <w:t>房票使用人</w:t>
      </w:r>
      <w:r>
        <w:rPr>
          <w:rFonts w:hint="eastAsia" w:ascii="仿宋_GB2312" w:hAnsi="仿宋_GB2312" w:eastAsia="仿宋_GB2312" w:cs="仿宋_GB2312"/>
          <w:color w:val="000000"/>
          <w:spacing w:val="0"/>
          <w:sz w:val="32"/>
          <w:szCs w:val="32"/>
          <w:highlight w:val="none"/>
        </w:rPr>
        <w:t>自行负责。购房契税按被征收人购房成交价格未超出房票票面金额的部分免征契税；购房成交价格超出房票票面金额的，超出部分按规定征收契税</w:t>
      </w:r>
      <w:r>
        <w:rPr>
          <w:rFonts w:hint="eastAsia" w:ascii="仿宋_GB2312" w:hAnsi="仿宋_GB2312" w:eastAsia="仿宋_GB2312" w:cs="仿宋_GB2312"/>
          <w:color w:val="000000"/>
          <w:spacing w:val="0"/>
          <w:sz w:val="32"/>
          <w:szCs w:val="32"/>
          <w:highlight w:val="none"/>
          <w:lang w:eastAsia="zh-CN"/>
        </w:rPr>
        <w:t>。</w:t>
      </w:r>
    </w:p>
    <w:p w14:paraId="52E1EFEA">
      <w:pPr>
        <w:shd w:val="clear" w:color="auto" w:fill="auto"/>
        <w:rPr>
          <w:rFonts w:hint="eastAsia" w:ascii="黑体" w:hAnsi="黑体" w:eastAsia="黑体" w:cs="黑体"/>
          <w:color w:val="000000"/>
          <w:sz w:val="32"/>
          <w:szCs w:val="32"/>
          <w:highlight w:val="none"/>
          <w:u w:val="none"/>
          <w:lang w:val="en-US" w:eastAsia="zh-CN"/>
        </w:rPr>
        <w:sectPr>
          <w:pgSz w:w="11906" w:h="16838"/>
          <w:pgMar w:top="0" w:right="0" w:bottom="0" w:left="1800" w:header="851" w:footer="992" w:gutter="0"/>
          <w:pgNumType w:fmt="decimal"/>
          <w:cols w:space="720" w:num="1"/>
          <w:docGrid w:type="lines" w:linePitch="312" w:charSpace="0"/>
        </w:sectPr>
      </w:pPr>
    </w:p>
    <w:p w14:paraId="05762124">
      <w:pPr>
        <w:rPr>
          <w:rFonts w:hint="eastAsia" w:ascii="黑体" w:hAnsi="黑体" w:eastAsia="黑体" w:cs="黑体"/>
          <w:b/>
          <w:bCs/>
          <w:sz w:val="32"/>
          <w:szCs w:val="32"/>
          <w:lang w:val="en-US" w:eastAsia="zh-CN"/>
        </w:rPr>
      </w:pPr>
    </w:p>
    <w:p w14:paraId="4ACD66B3">
      <w:pPr>
        <w:rPr>
          <w:rFonts w:hint="default" w:ascii="黑体" w:hAnsi="黑体" w:eastAsia="黑体" w:cs="黑体"/>
          <w:b/>
          <w:bCs/>
          <w:sz w:val="32"/>
          <w:szCs w:val="32"/>
          <w:lang w:val="en-US" w:eastAsia="zh-CN"/>
        </w:rPr>
        <w:sectPr>
          <w:pgSz w:w="11906" w:h="16838"/>
          <w:pgMar w:top="2098" w:right="1474" w:bottom="1984" w:left="1587" w:header="851" w:footer="992" w:gutter="0"/>
          <w:pgNumType w:fmt="decimal"/>
          <w:cols w:space="0" w:num="1"/>
          <w:rtlGutter w:val="0"/>
          <w:docGrid w:type="lines" w:linePitch="312" w:charSpace="0"/>
        </w:sectPr>
      </w:pPr>
    </w:p>
    <w:p w14:paraId="057165F2">
      <w:pPr>
        <w:pStyle w:val="2"/>
        <w:rPr>
          <w:rFonts w:hint="default" w:eastAsia="黑体"/>
          <w:b w:val="0"/>
          <w:bCs w:val="0"/>
          <w:sz w:val="32"/>
          <w:szCs w:val="32"/>
          <w:lang w:val="en-US" w:eastAsia="zh-CN"/>
        </w:rPr>
      </w:pPr>
      <w:r>
        <w:rPr>
          <w:rFonts w:hint="eastAsia" w:ascii="黑体" w:hAnsi="黑体" w:eastAsia="黑体" w:cs="黑体"/>
          <w:b w:val="0"/>
          <w:bCs w:val="0"/>
          <w:color w:val="auto"/>
          <w:sz w:val="32"/>
          <w:szCs w:val="32"/>
          <w:lang w:val="en-US" w:eastAsia="zh-CN"/>
        </w:rPr>
        <w:drawing>
          <wp:anchor distT="0" distB="0" distL="114300" distR="114300" simplePos="0" relativeHeight="251660288" behindDoc="1" locked="0" layoutInCell="1" allowOverlap="1">
            <wp:simplePos x="0" y="0"/>
            <wp:positionH relativeFrom="column">
              <wp:posOffset>-328295</wp:posOffset>
            </wp:positionH>
            <wp:positionV relativeFrom="paragraph">
              <wp:posOffset>-148590</wp:posOffset>
            </wp:positionV>
            <wp:extent cx="6161405" cy="7964805"/>
            <wp:effectExtent l="0" t="0" r="0" b="0"/>
            <wp:wrapNone/>
            <wp:docPr id="2" name="图片 2" descr="_cgi-bin_mmwebwx-bin_webwxgetmsgimg__&amp;MsgID=3278627415998551772&amp;skey=@crypt_4ee877cc_94a9d24f6a4865e1222a8ee5c624c45b&amp;mmweb_appid=wx_webfilehel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_cgi-bin_mmwebwx-bin_webwxgetmsgimg__&amp;MsgID=3278627415998551772&amp;skey=@crypt_4ee877cc_94a9d24f6a4865e1222a8ee5c624c45b&amp;mmweb_appid=wx_webfilehelper"/>
                    <pic:cNvPicPr>
                      <a:picLocks noChangeAspect="1"/>
                    </pic:cNvPicPr>
                  </pic:nvPicPr>
                  <pic:blipFill>
                    <a:blip r:embed="rId10"/>
                    <a:srcRect t="634"/>
                    <a:stretch>
                      <a:fillRect/>
                    </a:stretch>
                  </pic:blipFill>
                  <pic:spPr>
                    <a:xfrm>
                      <a:off x="0" y="0"/>
                      <a:ext cx="6161405" cy="7964805"/>
                    </a:xfrm>
                    <a:prstGeom prst="rect">
                      <a:avLst/>
                    </a:prstGeom>
                  </pic:spPr>
                </pic:pic>
              </a:graphicData>
            </a:graphic>
          </wp:anchor>
        </w:drawing>
      </w:r>
      <w:r>
        <w:rPr>
          <w:rFonts w:hint="eastAsia"/>
          <w:b w:val="0"/>
          <w:bCs w:val="0"/>
          <w:sz w:val="32"/>
          <w:szCs w:val="32"/>
          <w:lang w:val="en-US" w:eastAsia="zh-CN"/>
        </w:rPr>
        <w:t>附件5</w:t>
      </w:r>
    </w:p>
    <w:p w14:paraId="5A870C47">
      <w:pPr>
        <w:tabs>
          <w:tab w:val="left" w:pos="411"/>
          <w:tab w:val="center" w:pos="4212"/>
        </w:tabs>
        <w:jc w:val="left"/>
        <w:rPr>
          <w:rFonts w:hint="eastAsia" w:ascii="黑体" w:hAnsi="黑体" w:eastAsia="黑体" w:cs="黑体"/>
          <w:b w:val="0"/>
          <w:bCs w:val="0"/>
          <w:color w:val="auto"/>
          <w:sz w:val="32"/>
          <w:szCs w:val="32"/>
          <w:lang w:val="en-US" w:eastAsia="zh-CN"/>
        </w:rPr>
        <w:sectPr>
          <w:footerReference r:id="rId8" w:type="default"/>
          <w:pgSz w:w="11906" w:h="16838"/>
          <w:pgMar w:top="2098" w:right="1474" w:bottom="1984" w:left="1587" w:header="851" w:footer="992" w:gutter="0"/>
          <w:pgNumType w:fmt="decimal"/>
          <w:cols w:space="425" w:num="1"/>
          <w:docGrid w:type="lines" w:linePitch="312" w:charSpace="0"/>
        </w:sectPr>
      </w:pPr>
    </w:p>
    <w:p w14:paraId="4D707CD9">
      <w:pPr>
        <w:tabs>
          <w:tab w:val="left" w:pos="411"/>
          <w:tab w:val="center" w:pos="4212"/>
        </w:tabs>
        <w:jc w:val="left"/>
        <w:rPr>
          <w:rFonts w:hint="default"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附件6</w:t>
      </w:r>
    </w:p>
    <w:p w14:paraId="5F3C4AC1">
      <w:pPr>
        <w:tabs>
          <w:tab w:val="left" w:pos="411"/>
          <w:tab w:val="center" w:pos="4212"/>
        </w:tabs>
        <w:jc w:val="center"/>
        <w:rPr>
          <w:rFonts w:hint="eastAsia"/>
          <w:b/>
          <w:bCs/>
          <w:color w:val="FF0000"/>
          <w:sz w:val="160"/>
          <w:szCs w:val="160"/>
          <w:lang w:val="en-US" w:eastAsia="zh-CN"/>
        </w:rPr>
      </w:pPr>
      <w:r>
        <w:rPr>
          <w:rFonts w:hint="eastAsia"/>
          <w:b/>
          <w:bCs/>
          <w:color w:val="FF0000"/>
          <w:sz w:val="160"/>
          <w:szCs w:val="160"/>
          <w:lang w:val="en-US" w:eastAsia="zh-CN"/>
        </w:rPr>
        <w:t>会议纪要</w:t>
      </w:r>
    </w:p>
    <w:p w14:paraId="0C286D32">
      <w:pPr>
        <w:jc w:val="both"/>
        <w:rPr>
          <w:rFonts w:hint="eastAsia"/>
          <w:b/>
          <w:bCs/>
          <w:color w:val="FF0000"/>
          <w:sz w:val="28"/>
          <w:szCs w:val="28"/>
          <w:lang w:val="en-US" w:eastAsia="zh-CN"/>
        </w:rPr>
      </w:pPr>
    </w:p>
    <w:p w14:paraId="295EC3C7">
      <w:pPr>
        <w:jc w:val="both"/>
        <w:rPr>
          <w:rFonts w:hint="eastAsia" w:ascii="仿宋_GB2312" w:hAnsi="仿宋_GB2312" w:eastAsia="仿宋_GB2312" w:cs="仿宋_GB2312"/>
          <w:b w:val="0"/>
          <w:bCs w:val="0"/>
          <w:color w:val="000000"/>
          <w:sz w:val="28"/>
          <w:szCs w:val="28"/>
          <w:lang w:val="en-US" w:eastAsia="zh-CN"/>
        </w:rPr>
      </w:pPr>
      <w:r>
        <w:rPr>
          <w:rFonts w:hint="eastAsia" w:ascii="仿宋_GB2312" w:hAnsi="仿宋_GB2312" w:eastAsia="仿宋_GB2312" w:cs="仿宋_GB2312"/>
          <w:sz w:val="32"/>
          <w:szCs w:val="32"/>
        </w:rPr>
        <mc:AlternateContent>
          <mc:Choice Requires="wps">
            <w:drawing>
              <wp:anchor distT="0" distB="0" distL="0" distR="0" simplePos="0" relativeHeight="251659264" behindDoc="0" locked="0" layoutInCell="1" allowOverlap="1">
                <wp:simplePos x="0" y="0"/>
                <wp:positionH relativeFrom="column">
                  <wp:posOffset>-186690</wp:posOffset>
                </wp:positionH>
                <wp:positionV relativeFrom="paragraph">
                  <wp:posOffset>368935</wp:posOffset>
                </wp:positionV>
                <wp:extent cx="5438775" cy="9525"/>
                <wp:effectExtent l="0" t="0" r="0" b="0"/>
                <wp:wrapNone/>
                <wp:docPr id="1032" name="直接连接符 6"/>
                <wp:cNvGraphicFramePr/>
                <a:graphic xmlns:a="http://schemas.openxmlformats.org/drawingml/2006/main">
                  <a:graphicData uri="http://schemas.microsoft.com/office/word/2010/wordprocessingShape">
                    <wps:wsp>
                      <wps:cNvCnPr/>
                      <wps:spPr>
                        <a:xfrm flipV="1">
                          <a:off x="0" y="0"/>
                          <a:ext cx="5438775" cy="9525"/>
                        </a:xfrm>
                        <a:prstGeom prst="line">
                          <a:avLst/>
                        </a:prstGeom>
                        <a:ln w="19050" cap="flat" cmpd="sng">
                          <a:solidFill>
                            <a:srgbClr val="FF0000"/>
                          </a:solidFill>
                          <a:prstDash val="solid"/>
                          <a:round/>
                        </a:ln>
                      </wps:spPr>
                      <wps:bodyPr/>
                    </wps:wsp>
                  </a:graphicData>
                </a:graphic>
              </wp:anchor>
            </w:drawing>
          </mc:Choice>
          <mc:Fallback>
            <w:pict>
              <v:line id="直接连接符 6" o:spid="_x0000_s1026" o:spt="20" style="position:absolute;left:0pt;flip:y;margin-left:-14.7pt;margin-top:29.05pt;height:0.75pt;width:428.25pt;z-index:251659264;mso-width-relative:page;mso-height-relative:page;" filled="f" stroked="t" coordsize="21600,21600" o:gfxdata="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sZn1H2QAAAAkB&#10;AAAPAAAAAAAAAAEAIAAAACIAAABkcnMvZG93bnJldi54bWxQSwECFAAUAAAACACHTuJASj5L8uEB&#10;AACfAwAADgAAAAAAAAABACAAAAAoAQAAZHJzL2Uyb0RvYy54bWxQSwUGAAAAAAYABgBZAQAAewUA&#10;AAAA&#10;">
                <v:fill on="f" focussize="0,0"/>
                <v:stroke weight="1.5pt" color="#FF0000" joinstyle="round"/>
                <v:imagedata o:title=""/>
                <o:lock v:ext="edit" aspectratio="f"/>
              </v:line>
            </w:pict>
          </mc:Fallback>
        </mc:AlternateContent>
      </w:r>
      <w:r>
        <w:rPr>
          <w:rFonts w:hint="eastAsia" w:ascii="仿宋_GB2312" w:hAnsi="仿宋_GB2312" w:eastAsia="仿宋_GB2312" w:cs="仿宋_GB2312"/>
          <w:b w:val="0"/>
          <w:bCs w:val="0"/>
          <w:color w:val="000000"/>
          <w:sz w:val="32"/>
          <w:szCs w:val="32"/>
          <w:lang w:val="en-US" w:eastAsia="zh-CN"/>
        </w:rPr>
        <w:t xml:space="preserve">峨边彝族自治县自然资源局 </w:t>
      </w:r>
      <w:r>
        <w:rPr>
          <w:rFonts w:hint="eastAsia"/>
          <w:b w:val="0"/>
          <w:bCs w:val="0"/>
          <w:color w:val="000000"/>
          <w:sz w:val="28"/>
          <w:szCs w:val="28"/>
          <w:lang w:val="en-US" w:eastAsia="zh-CN"/>
        </w:rPr>
        <w:t xml:space="preserve">  </w:t>
      </w:r>
      <w:r>
        <w:rPr>
          <w:rFonts w:hint="eastAsia"/>
          <w:b/>
          <w:bCs/>
          <w:color w:val="000000"/>
          <w:sz w:val="28"/>
          <w:szCs w:val="28"/>
          <w:lang w:val="en-US" w:eastAsia="zh-CN"/>
        </w:rPr>
        <w:t xml:space="preserve">    </w:t>
      </w:r>
      <w:r>
        <w:rPr>
          <w:rFonts w:hint="eastAsia" w:ascii="仿宋_GB2312" w:hAnsi="仿宋_GB2312" w:eastAsia="仿宋_GB2312" w:cs="仿宋_GB2312"/>
          <w:b w:val="0"/>
          <w:bCs w:val="0"/>
          <w:color w:val="000000"/>
          <w:sz w:val="32"/>
          <w:szCs w:val="32"/>
          <w:lang w:val="en-US" w:eastAsia="zh-CN"/>
        </w:rPr>
        <w:t xml:space="preserve">    2025年4月12日</w:t>
      </w:r>
    </w:p>
    <w:p w14:paraId="7F83CA8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14:paraId="01F84FE8">
      <w:pPr>
        <w:keepNext w:val="0"/>
        <w:keepLines w:val="0"/>
        <w:pageBreakBefore w:val="0"/>
        <w:widowControl w:val="0"/>
        <w:shd w:val="clear" w:color="auto" w:fill="auto"/>
        <w:kinsoku/>
        <w:wordWrap/>
        <w:overflowPunct/>
        <w:topLinePunct w:val="0"/>
        <w:autoSpaceDE/>
        <w:autoSpaceDN/>
        <w:bidi w:val="0"/>
        <w:adjustRightInd/>
        <w:snapToGrid/>
        <w:spacing w:line="600" w:lineRule="exact"/>
        <w:jc w:val="left"/>
        <w:textAlignment w:val="auto"/>
        <w:rPr>
          <w:rFonts w:hint="default" w:ascii="仿宋_GB2312" w:hAnsi="仿宋_GB2312" w:eastAsia="仿宋_GB2312" w:cs="仿宋_GB2312"/>
          <w:color w:val="000000"/>
          <w:sz w:val="32"/>
          <w:szCs w:val="32"/>
          <w:lang w:eastAsia="zh-CN"/>
        </w:rPr>
      </w:pPr>
      <w:r>
        <w:rPr>
          <w:rFonts w:hint="default" w:ascii="仿宋_GB2312" w:hAnsi="仿宋_GB2312" w:eastAsia="仿宋_GB2312" w:cs="仿宋_GB2312"/>
          <w:sz w:val="32"/>
          <w:szCs w:val="32"/>
          <w:lang w:eastAsia="zh-CN"/>
        </w:rPr>
        <w:t xml:space="preserve">  </w:t>
      </w:r>
      <w:r>
        <w:rPr>
          <w:rFonts w:hint="default" w:ascii="仿宋_GB2312" w:hAnsi="仿宋_GB2312" w:eastAsia="仿宋_GB2312" w:cs="仿宋_GB2312"/>
          <w:color w:val="000000"/>
          <w:sz w:val="32"/>
          <w:szCs w:val="32"/>
          <w:lang w:eastAsia="zh-CN"/>
        </w:rPr>
        <w:t xml:space="preserve">  </w:t>
      </w:r>
      <w:r>
        <w:rPr>
          <w:rFonts w:hint="eastAsia" w:ascii="仿宋_GB2312" w:hAnsi="仿宋_GB2312" w:eastAsia="仿宋_GB2312" w:cs="仿宋_GB2312"/>
          <w:color w:val="000000"/>
          <w:sz w:val="32"/>
          <w:szCs w:val="32"/>
          <w:lang w:val="en-US" w:eastAsia="zh-CN"/>
        </w:rPr>
        <w:t>2025年4月12日下午，自治县人民政府常务副县长冯锐，县自然资源局局长肖云，在局一楼大会议室主持召开会议，专题研究自然资源局拟定的《</w:t>
      </w:r>
      <w:r>
        <w:rPr>
          <w:rFonts w:hint="eastAsia" w:ascii="仿宋" w:hAnsi="仿宋" w:eastAsia="仿宋" w:cs="仿宋"/>
          <w:color w:val="000000"/>
          <w:sz w:val="30"/>
          <w:szCs w:val="30"/>
          <w:lang w:val="en-US" w:eastAsia="zh-CN"/>
        </w:rPr>
        <w:t>峨边站</w:t>
      </w:r>
      <w:bookmarkStart w:id="0" w:name="_GoBack"/>
      <w:bookmarkEnd w:id="0"/>
      <w:r>
        <w:rPr>
          <w:rFonts w:hint="eastAsia" w:ascii="仿宋" w:hAnsi="仿宋" w:eastAsia="仿宋" w:cs="仿宋"/>
          <w:color w:val="000000"/>
          <w:sz w:val="30"/>
          <w:szCs w:val="30"/>
          <w:lang w:val="en-US" w:eastAsia="zh-CN"/>
        </w:rPr>
        <w:t>站通道项目征地补偿安置方案的公告（代拟稿）</w:t>
      </w:r>
      <w:r>
        <w:rPr>
          <w:rFonts w:hint="eastAsia" w:ascii="仿宋_GB2312" w:hAnsi="仿宋_GB2312" w:eastAsia="仿宋_GB2312" w:cs="仿宋_GB2312"/>
          <w:color w:val="000000"/>
          <w:sz w:val="32"/>
          <w:szCs w:val="32"/>
          <w:lang w:val="en-US" w:eastAsia="zh-CN"/>
        </w:rPr>
        <w:t>》意见，与会人员一致同意无意见</w:t>
      </w:r>
      <w:r>
        <w:rPr>
          <w:rFonts w:hint="default" w:ascii="仿宋_GB2312" w:hAnsi="仿宋_GB2312" w:eastAsia="仿宋_GB2312" w:cs="仿宋_GB2312"/>
          <w:color w:val="000000"/>
          <w:sz w:val="32"/>
          <w:szCs w:val="32"/>
          <w:lang w:eastAsia="zh-CN"/>
        </w:rPr>
        <w:t>。</w:t>
      </w:r>
    </w:p>
    <w:p w14:paraId="6EB0BA20">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000000"/>
          <w:sz w:val="32"/>
          <w:szCs w:val="32"/>
          <w:lang w:val="en-US" w:eastAsia="zh-CN"/>
        </w:rPr>
      </w:pPr>
    </w:p>
    <w:p w14:paraId="3DA92BB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参会人员：冯锐、肖云、黄中华、张兵、冉拉移彝、尹鹏笼、邓林、李小宇、杨荣、罗勤富。</w:t>
      </w:r>
    </w:p>
    <w:p w14:paraId="6195ABA5">
      <w:pPr>
        <w:keepNext w:val="0"/>
        <w:keepLines w:val="0"/>
        <w:pageBreakBefore w:val="0"/>
        <w:widowControl w:val="0"/>
        <w:kinsoku/>
        <w:wordWrap/>
        <w:overflowPunct/>
        <w:topLinePunct w:val="0"/>
        <w:autoSpaceDE/>
        <w:autoSpaceDN/>
        <w:bidi w:val="0"/>
        <w:adjustRightInd/>
        <w:snapToGrid/>
        <w:spacing w:line="560" w:lineRule="exact"/>
        <w:ind w:firstLine="4480" w:firstLineChars="1400"/>
        <w:textAlignment w:val="auto"/>
        <w:rPr>
          <w:rFonts w:hint="eastAsia" w:ascii="仿宋_GB2312" w:hAnsi="仿宋_GB2312" w:eastAsia="仿宋_GB2312" w:cs="仿宋_GB2312"/>
          <w:color w:val="000000"/>
          <w:sz w:val="32"/>
          <w:szCs w:val="32"/>
          <w:lang w:val="en-US" w:eastAsia="zh-CN"/>
        </w:rPr>
      </w:pPr>
    </w:p>
    <w:p w14:paraId="7A2EC8E0">
      <w:pPr>
        <w:pStyle w:val="2"/>
        <w:rPr>
          <w:rFonts w:hint="eastAsia"/>
          <w:lang w:val="en-US" w:eastAsia="zh-CN"/>
        </w:rPr>
      </w:pPr>
    </w:p>
    <w:p w14:paraId="2BC0C0D7">
      <w:pPr>
        <w:keepNext w:val="0"/>
        <w:keepLines w:val="0"/>
        <w:pageBreakBefore w:val="0"/>
        <w:widowControl w:val="0"/>
        <w:kinsoku/>
        <w:wordWrap/>
        <w:overflowPunct/>
        <w:topLinePunct w:val="0"/>
        <w:autoSpaceDE/>
        <w:autoSpaceDN/>
        <w:bidi w:val="0"/>
        <w:adjustRightInd/>
        <w:snapToGrid/>
        <w:spacing w:line="560" w:lineRule="exact"/>
        <w:ind w:right="420" w:rightChars="200"/>
        <w:jc w:val="righ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峨边彝族自治县自然资源局</w:t>
      </w:r>
    </w:p>
    <w:p w14:paraId="5C3F8F9F">
      <w:pPr>
        <w:keepNext w:val="0"/>
        <w:keepLines w:val="0"/>
        <w:pageBreakBefore w:val="0"/>
        <w:widowControl w:val="0"/>
        <w:kinsoku/>
        <w:wordWrap w:val="0"/>
        <w:overflowPunct/>
        <w:topLinePunct w:val="0"/>
        <w:autoSpaceDE/>
        <w:autoSpaceDN/>
        <w:bidi w:val="0"/>
        <w:adjustRightInd/>
        <w:snapToGrid/>
        <w:spacing w:line="560" w:lineRule="exact"/>
        <w:ind w:right="420" w:rightChars="200" w:firstLine="5120" w:firstLineChars="1600"/>
        <w:jc w:val="right"/>
        <w:textAlignment w:val="auto"/>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 xml:space="preserve">2025年4月12日     </w:t>
      </w:r>
    </w:p>
    <w:p w14:paraId="76AB3719">
      <w:pPr>
        <w:keepNext w:val="0"/>
        <w:keepLines w:val="0"/>
        <w:pageBreakBefore w:val="0"/>
        <w:widowControl w:val="0"/>
        <w:kinsoku/>
        <w:wordWrap w:val="0"/>
        <w:overflowPunct/>
        <w:topLinePunct w:val="0"/>
        <w:autoSpaceDE/>
        <w:autoSpaceDN/>
        <w:bidi w:val="0"/>
        <w:adjustRightInd/>
        <w:snapToGrid/>
        <w:spacing w:line="560" w:lineRule="exact"/>
        <w:ind w:right="420" w:rightChars="200"/>
        <w:jc w:val="both"/>
        <w:textAlignment w:val="auto"/>
        <w:rPr>
          <w:rFonts w:hint="eastAsia" w:ascii="仿宋_GB2312" w:hAnsi="仿宋_GB2312" w:eastAsia="仿宋_GB2312" w:cs="仿宋_GB2312"/>
          <w:color w:val="000000"/>
          <w:sz w:val="32"/>
          <w:szCs w:val="32"/>
          <w:lang w:val="en-US" w:eastAsia="zh-CN"/>
        </w:rPr>
      </w:pPr>
      <w:r>
        <w:rPr>
          <w:rFonts w:hint="eastAsia" w:ascii="黑体" w:hAnsi="黑体" w:eastAsia="黑体" w:cs="黑体"/>
          <w:b w:val="0"/>
          <w:bCs w:val="0"/>
          <w:color w:val="auto"/>
          <w:sz w:val="32"/>
          <w:szCs w:val="32"/>
          <w:lang w:val="en-US" w:eastAsia="zh-CN"/>
        </w:rPr>
        <w:drawing>
          <wp:inline distT="0" distB="0" distL="114300" distR="114300">
            <wp:extent cx="5610860" cy="7298690"/>
            <wp:effectExtent l="0" t="0" r="8890" b="6985"/>
            <wp:docPr id="13" name="图片 13" descr="_cgi-bin_mmwebwx-bin_webwxgetmsgimg__&amp;MsgID=3278627415998551772&amp;skey=@crypt_4ee877cc_94a9d24f6a4865e1222a8ee5c624c45b&amp;mmweb_appid=wx_webfilehel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_cgi-bin_mmwebwx-bin_webwxgetmsgimg__&amp;MsgID=3278627415998551772&amp;skey=@crypt_4ee877cc_94a9d24f6a4865e1222a8ee5c624c45b&amp;mmweb_appid=wx_webfilehelper"/>
                    <pic:cNvPicPr>
                      <a:picLocks noChangeAspect="1"/>
                    </pic:cNvPicPr>
                  </pic:nvPicPr>
                  <pic:blipFill>
                    <a:blip r:embed="rId10"/>
                    <a:stretch>
                      <a:fillRect/>
                    </a:stretch>
                  </pic:blipFill>
                  <pic:spPr>
                    <a:xfrm>
                      <a:off x="0" y="0"/>
                      <a:ext cx="5610860" cy="7298690"/>
                    </a:xfrm>
                    <a:prstGeom prst="rect">
                      <a:avLst/>
                    </a:prstGeom>
                  </pic:spPr>
                </pic:pic>
              </a:graphicData>
            </a:graphic>
          </wp:inline>
        </w:drawing>
      </w:r>
      <w:r>
        <w:rPr>
          <w:rFonts w:hint="eastAsia" w:ascii="仿宋_GB2312" w:hAnsi="仿宋_GB2312" w:eastAsia="仿宋_GB2312" w:cs="仿宋_GB2312"/>
          <w:color w:val="000000"/>
          <w:sz w:val="32"/>
          <w:szCs w:val="32"/>
          <w:lang w:val="en-US" w:eastAsia="zh-CN"/>
        </w:rPr>
        <w:t xml:space="preserve">   </w:t>
      </w:r>
    </w:p>
    <w:p w14:paraId="575536BB">
      <w:pPr>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br w:type="page"/>
      </w:r>
    </w:p>
    <w:p w14:paraId="5AFA5BB8">
      <w:pPr>
        <w:pStyle w:val="2"/>
        <w:rPr>
          <w:rFonts w:hint="eastAsia"/>
          <w:lang w:val="en-US" w:eastAsia="zh-CN"/>
        </w:rPr>
      </w:pPr>
      <w:r>
        <w:rPr>
          <w:rFonts w:hint="eastAsia" w:ascii="黑体" w:hAnsi="黑体" w:eastAsia="黑体" w:cs="黑体"/>
          <w:sz w:val="32"/>
          <w:szCs w:val="32"/>
          <w:lang w:val="en-US" w:eastAsia="zh-CN"/>
        </w:rPr>
        <w:t>附件7</w:t>
      </w:r>
    </w:p>
    <w:p w14:paraId="4BEF50C0">
      <w:pPr>
        <w:keepNext w:val="0"/>
        <w:keepLines w:val="0"/>
        <w:pageBreakBefore w:val="0"/>
        <w:widowControl w:val="0"/>
        <w:kinsoku/>
        <w:wordWrap w:val="0"/>
        <w:overflowPunct/>
        <w:topLinePunct w:val="0"/>
        <w:autoSpaceDE/>
        <w:autoSpaceDN/>
        <w:bidi w:val="0"/>
        <w:adjustRightInd/>
        <w:snapToGrid/>
        <w:ind w:right="420" w:rightChars="200"/>
        <w:jc w:val="right"/>
        <w:textAlignment w:val="auto"/>
        <w:rPr>
          <w:rFonts w:hint="default" w:ascii="黑体" w:hAnsi="黑体" w:eastAsia="黑体" w:cs="黑体"/>
          <w:b/>
          <w:bCs/>
          <w:sz w:val="32"/>
          <w:szCs w:val="32"/>
          <w:lang w:val="en-US" w:eastAsia="zh-CN"/>
        </w:rPr>
      </w:pPr>
      <w:r>
        <w:rPr>
          <w:rFonts w:hint="eastAsia" w:ascii="仿宋_GB2312" w:hAnsi="仿宋_GB2312" w:eastAsia="仿宋_GB2312" w:cs="仿宋_GB2312"/>
          <w:sz w:val="32"/>
          <w:szCs w:val="32"/>
          <w:lang w:val="en-US" w:eastAsia="zh-CN"/>
        </w:rPr>
        <w:t xml:space="preserve">     </w:t>
      </w:r>
    </w:p>
    <w:p w14:paraId="3D0976A0">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drawing>
          <wp:anchor distT="0" distB="0" distL="0" distR="0" simplePos="0" relativeHeight="251659264" behindDoc="1" locked="0" layoutInCell="1" allowOverlap="1">
            <wp:simplePos x="0" y="0"/>
            <wp:positionH relativeFrom="column">
              <wp:posOffset>-981710</wp:posOffset>
            </wp:positionH>
            <wp:positionV relativeFrom="paragraph">
              <wp:posOffset>-1306195</wp:posOffset>
            </wp:positionV>
            <wp:extent cx="7495540" cy="10617200"/>
            <wp:effectExtent l="0" t="0" r="635" b="3175"/>
            <wp:wrapNone/>
            <wp:docPr id="1034" name="图片 16" descr="C:/Users/86133/Desktop/12/峨边彝族自治县站站通道项目土地征收社会稳定风险评估报告_02.png峨边彝族自治县站站通道项目土地征收社会稳定风险评估报告_02"/>
            <wp:cNvGraphicFramePr/>
            <a:graphic xmlns:a="http://schemas.openxmlformats.org/drawingml/2006/main">
              <a:graphicData uri="http://schemas.openxmlformats.org/drawingml/2006/picture">
                <pic:pic xmlns:pic="http://schemas.openxmlformats.org/drawingml/2006/picture">
                  <pic:nvPicPr>
                    <pic:cNvPr id="1034" name="图片 16" descr="C:/Users/86133/Desktop/12/峨边彝族自治县站站通道项目土地征收社会稳定风险评估报告_02.png峨边彝族自治县站站通道项目土地征收社会稳定风险评估报告_02"/>
                    <pic:cNvPicPr/>
                  </pic:nvPicPr>
                  <pic:blipFill>
                    <a:blip r:embed="rId11" cstate="print"/>
                    <a:srcRect l="72" r="72"/>
                    <a:stretch>
                      <a:fillRect/>
                    </a:stretch>
                  </pic:blipFill>
                  <pic:spPr>
                    <a:xfrm>
                      <a:off x="0" y="0"/>
                      <a:ext cx="7495539" cy="10617200"/>
                    </a:xfrm>
                    <a:prstGeom prst="rect">
                      <a:avLst/>
                    </a:prstGeom>
                  </pic:spPr>
                </pic:pic>
              </a:graphicData>
            </a:graphic>
          </wp:anchor>
        </w:drawing>
      </w:r>
    </w:p>
    <w:p w14:paraId="6E649785">
      <w:pPr>
        <w:pStyle w:val="2"/>
        <w:rPr>
          <w:rFonts w:hint="default"/>
          <w:lang w:val="en-US" w:eastAsia="zh-CN"/>
        </w:rPr>
        <w:sectPr>
          <w:pgSz w:w="11906" w:h="16838"/>
          <w:pgMar w:top="2098" w:right="1474" w:bottom="1984" w:left="1587" w:header="851" w:footer="992" w:gutter="0"/>
          <w:pgNumType w:fmt="decimal"/>
          <w:cols w:space="425" w:num="1"/>
          <w:docGrid w:type="lines" w:linePitch="312" w:charSpace="0"/>
        </w:sectPr>
      </w:pPr>
    </w:p>
    <w:p w14:paraId="781E4C95">
      <w:pPr>
        <w:pStyle w:val="2"/>
        <w:rPr>
          <w:rFonts w:hint="default"/>
          <w:lang w:val="en-US" w:eastAsia="zh-CN"/>
        </w:rPr>
        <w:sectPr>
          <w:pgSz w:w="11906" w:h="16838"/>
          <w:pgMar w:top="2098" w:right="1474" w:bottom="1984" w:left="1587" w:header="851" w:footer="992" w:gutter="0"/>
          <w:pgNumType w:fmt="decimal"/>
          <w:cols w:space="425" w:num="1"/>
          <w:docGrid w:type="lines" w:linePitch="312" w:charSpace="0"/>
        </w:sectPr>
      </w:pPr>
      <w:r>
        <w:rPr>
          <w:rFonts w:hint="eastAsia" w:ascii="黑体" w:hAnsi="黑体" w:eastAsia="黑体" w:cs="黑体"/>
          <w:sz w:val="32"/>
          <w:szCs w:val="32"/>
          <w:lang w:val="en-US" w:eastAsia="zh-CN"/>
        </w:rPr>
        <w:drawing>
          <wp:anchor distT="0" distB="0" distL="0" distR="0" simplePos="0" relativeHeight="251661312" behindDoc="1" locked="0" layoutInCell="1" allowOverlap="1">
            <wp:simplePos x="0" y="0"/>
            <wp:positionH relativeFrom="column">
              <wp:posOffset>-829310</wp:posOffset>
            </wp:positionH>
            <wp:positionV relativeFrom="paragraph">
              <wp:posOffset>-1153795</wp:posOffset>
            </wp:positionV>
            <wp:extent cx="7495540" cy="10617200"/>
            <wp:effectExtent l="0" t="0" r="10160" b="12700"/>
            <wp:wrapNone/>
            <wp:docPr id="1035" name="图片 17" descr="C:/Users/86133/Desktop/12/峨边彝族自治县站站通道项目土地征收社会稳定风险评估报告_03.png峨边彝族自治县站站通道项目土地征收社会稳定风险评估报告_03"/>
            <wp:cNvGraphicFramePr/>
            <a:graphic xmlns:a="http://schemas.openxmlformats.org/drawingml/2006/main">
              <a:graphicData uri="http://schemas.openxmlformats.org/drawingml/2006/picture">
                <pic:pic xmlns:pic="http://schemas.openxmlformats.org/drawingml/2006/picture">
                  <pic:nvPicPr>
                    <pic:cNvPr id="1035" name="图片 17" descr="C:/Users/86133/Desktop/12/峨边彝族自治县站站通道项目土地征收社会稳定风险评估报告_03.png峨边彝族自治县站站通道项目土地征收社会稳定风险评估报告_03"/>
                    <pic:cNvPicPr/>
                  </pic:nvPicPr>
                  <pic:blipFill>
                    <a:blip r:embed="rId12" cstate="print"/>
                    <a:srcRect l="72" r="72"/>
                    <a:stretch>
                      <a:fillRect/>
                    </a:stretch>
                  </pic:blipFill>
                  <pic:spPr>
                    <a:xfrm>
                      <a:off x="0" y="0"/>
                      <a:ext cx="7495540" cy="10617200"/>
                    </a:xfrm>
                    <a:prstGeom prst="rect">
                      <a:avLst/>
                    </a:prstGeom>
                  </pic:spPr>
                </pic:pic>
              </a:graphicData>
            </a:graphic>
          </wp:anchor>
        </w:drawing>
      </w:r>
    </w:p>
    <w:p w14:paraId="6060BB74">
      <w:pPr>
        <w:pStyle w:val="2"/>
        <w:rPr>
          <w:rFonts w:hint="default"/>
          <w:lang w:val="en-US" w:eastAsia="zh-CN"/>
        </w:rPr>
      </w:pPr>
      <w:r>
        <w:rPr>
          <w:rFonts w:hint="default"/>
          <w:lang w:val="en-US" w:eastAsia="zh-CN"/>
        </w:rPr>
        <w:drawing>
          <wp:anchor distT="0" distB="0" distL="114300" distR="114300" simplePos="0" relativeHeight="251660288" behindDoc="1" locked="0" layoutInCell="1" allowOverlap="1">
            <wp:simplePos x="0" y="0"/>
            <wp:positionH relativeFrom="column">
              <wp:posOffset>-666750</wp:posOffset>
            </wp:positionH>
            <wp:positionV relativeFrom="paragraph">
              <wp:posOffset>-1061720</wp:posOffset>
            </wp:positionV>
            <wp:extent cx="6811645" cy="9648825"/>
            <wp:effectExtent l="0" t="0" r="8255" b="9525"/>
            <wp:wrapNone/>
            <wp:docPr id="3" name="图片 3" descr="重大决策社会稳定风险评估备案回执单〔202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重大决策社会稳定风险评估备案回执单〔2025〕-12"/>
                    <pic:cNvPicPr>
                      <a:picLocks noChangeAspect="1"/>
                    </pic:cNvPicPr>
                  </pic:nvPicPr>
                  <pic:blipFill>
                    <a:blip r:embed="rId13"/>
                    <a:stretch>
                      <a:fillRect/>
                    </a:stretch>
                  </pic:blipFill>
                  <pic:spPr>
                    <a:xfrm>
                      <a:off x="0" y="0"/>
                      <a:ext cx="6811645" cy="9648825"/>
                    </a:xfrm>
                    <a:prstGeom prst="rect">
                      <a:avLst/>
                    </a:prstGeom>
                  </pic:spPr>
                </pic:pic>
              </a:graphicData>
            </a:graphic>
          </wp:anchor>
        </w:drawing>
      </w:r>
    </w:p>
    <w:sectPr>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983846F8-07C0-477B-B39E-1F0A09D23B94}"/>
  </w:font>
  <w:font w:name="黑体">
    <w:panose1 w:val="02010609060101010101"/>
    <w:charset w:val="86"/>
    <w:family w:val="auto"/>
    <w:pitch w:val="default"/>
    <w:sig w:usb0="800002BF" w:usb1="38CF7CFA" w:usb2="00000016" w:usb3="00000000" w:csb0="00040001" w:csb1="00000000"/>
    <w:embedRegular r:id="rId2" w:fontKey="{ECF42F50-04BC-4E95-9169-9D5BB019D565}"/>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3" w:fontKey="{39FE4DA5-C6CC-46DF-AD17-7FC87BD574BD}"/>
  </w:font>
  <w:font w:name="仿宋_GB2312">
    <w:panose1 w:val="02010609030101010101"/>
    <w:charset w:val="86"/>
    <w:family w:val="auto"/>
    <w:pitch w:val="default"/>
    <w:sig w:usb0="00000001" w:usb1="080E0000" w:usb2="00000000" w:usb3="00000000" w:csb0="00040000" w:csb1="00000000"/>
    <w:embedRegular r:id="rId4" w:fontKey="{8106541D-F6EB-4107-8513-685F1DF433D0}"/>
  </w:font>
  <w:font w:name="仿宋">
    <w:panose1 w:val="02010609060101010101"/>
    <w:charset w:val="86"/>
    <w:family w:val="modern"/>
    <w:pitch w:val="default"/>
    <w:sig w:usb0="800002BF" w:usb1="38CF7CFA" w:usb2="00000016" w:usb3="00000000" w:csb0="00040001" w:csb1="00000000"/>
    <w:embedRegular r:id="rId5" w:fontKey="{0FF2F18B-F168-41E1-BA24-7EB57CBB6BA6}"/>
  </w:font>
  <w:font w:name="方正小标宋简体">
    <w:panose1 w:val="03000509000000000000"/>
    <w:charset w:val="86"/>
    <w:family w:val="auto"/>
    <w:pitch w:val="default"/>
    <w:sig w:usb0="00000001" w:usb1="080E0000" w:usb2="00000000" w:usb3="00000000" w:csb0="00040000" w:csb1="00000000"/>
    <w:embedRegular r:id="rId6" w:fontKey="{F7C4528A-5AEB-4627-AE0D-128A1C244FF1}"/>
  </w:font>
  <w:font w:name="FangSong_GB2312">
    <w:altName w:val="仿宋_GB2312"/>
    <w:panose1 w:val="00000000000000000000"/>
    <w:charset w:val="00"/>
    <w:family w:val="auto"/>
    <w:pitch w:val="default"/>
    <w:sig w:usb0="00000000" w:usb1="00000000" w:usb2="00000000" w:usb3="00000000" w:csb0="00040001" w:csb1="00000000"/>
    <w:embedRegular r:id="rId7" w:fontKey="{3A918527-E738-4E76-A7B2-3409602A918F}"/>
  </w:font>
  <w:font w:name="楷体">
    <w:panose1 w:val="02010609060101010101"/>
    <w:charset w:val="86"/>
    <w:family w:val="auto"/>
    <w:pitch w:val="default"/>
    <w:sig w:usb0="800002BF" w:usb1="38CF7CFA" w:usb2="00000016" w:usb3="00000000" w:csb0="00040001" w:csb1="00000000"/>
    <w:embedRegular r:id="rId8" w:fontKey="{F8D07495-DFC4-46E2-913F-45BD4260EBE3}"/>
  </w:font>
  <w:font w:name="KaiTi_GB2312">
    <w:altName w:val="楷体"/>
    <w:panose1 w:val="00000000000000000000"/>
    <w:charset w:val="00"/>
    <w:family w:val="auto"/>
    <w:pitch w:val="default"/>
    <w:sig w:usb0="00000000" w:usb1="00000000" w:usb2="00000000" w:usb3="00000000" w:csb0="00040001" w:csb1="00000000"/>
    <w:embedRegular r:id="rId9" w:fontKey="{E72D1168-35A8-4C97-9FFC-2430AFF87194}"/>
  </w:font>
  <w:font w:name="微软雅黑">
    <w:panose1 w:val="020B0503020204020204"/>
    <w:charset w:val="86"/>
    <w:family w:val="auto"/>
    <w:pitch w:val="default"/>
    <w:sig w:usb0="80000287" w:usb1="280F3C52" w:usb2="00000016" w:usb3="00000000" w:csb0="0004001F" w:csb1="00000000"/>
    <w:embedRegular r:id="rId10" w:fontKey="{E5F40E60-0A74-4AB6-843E-1E40208EABCE}"/>
  </w:font>
  <w:font w:name="楷体_GB2312">
    <w:panose1 w:val="02010609030101010101"/>
    <w:charset w:val="86"/>
    <w:family w:val="auto"/>
    <w:pitch w:val="default"/>
    <w:sig w:usb0="00000001" w:usb1="080E0000" w:usb2="00000000" w:usb3="00000000" w:csb0="00040000" w:csb1="00000000"/>
    <w:embedRegular r:id="rId11" w:fontKey="{A3F16891-A5E2-4C85-A49F-67DD25F1A48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DA392B">
    <w:pPr>
      <w:spacing w:line="177" w:lineRule="auto"/>
      <w:rPr>
        <w:rFonts w:ascii="宋体" w:hAnsi="宋体" w:eastAsia="宋体" w:cs="宋体"/>
        <w:sz w:val="32"/>
        <w:szCs w:val="32"/>
      </w:rPr>
    </w:pPr>
    <w:r>
      <w:rPr>
        <w:sz w:val="32"/>
      </w:rP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098" name="文本框 8"/>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07DD9501">
                          <w:pPr>
                            <w:pStyle w:val="1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upright="0">
                      <a:spAutoFit/>
                    </wps:bodyPr>
                  </wps:wsp>
                </a:graphicData>
              </a:graphic>
            </wp:anchor>
          </w:drawing>
        </mc:Choice>
        <mc:Fallback>
          <w:pict>
            <v:rect id="文本框 8"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l1uVLQAAAABQEAAA8AAAAAAAAAAQAgAAAAIgAAAGRycy9k&#10;b3ducmV2LnhtbFBLAQIUABQAAAAIAIdO4kAqI2Sb0QEAAJ4DAAAOAAAAAAAAAAEAIAAAAB8BAABk&#10;cnMvZTJvRG9jLnhtbFBLBQYAAAAABgAGAFkBAABiBQAAAAA=&#10;">
              <v:fill on="f" focussize="0,0"/>
              <v:stroke on="f"/>
              <v:imagedata o:title=""/>
              <o:lock v:ext="edit" aspectratio="f"/>
              <v:textbox inset="0mm,0mm,0mm,0mm" style="mso-fit-shape-to-text:t;">
                <w:txbxContent>
                  <w:p w14:paraId="07DD9501">
                    <w:pPr>
                      <w:pStyle w:val="1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F24B21">
    <w:pPr>
      <w:widowControl w:val="0"/>
      <w:tabs>
        <w:tab w:val="center" w:pos="4153"/>
        <w:tab w:val="right" w:pos="8306"/>
      </w:tabs>
      <w:snapToGrid w:val="0"/>
      <w:jc w:val="left"/>
      <w:rPr>
        <w:rFonts w:ascii="Times New Roman" w:hAnsi="Times New Roman" w:eastAsia="宋体" w:cs="Times New Roman"/>
        <w:kern w:val="2"/>
        <w:sz w:val="18"/>
        <w:szCs w:val="24"/>
        <w:lang w:val="en-US" w:eastAsia="zh-CN" w:bidi="ar-SA"/>
      </w:rPr>
    </w:pPr>
    <w:r>
      <w:rPr>
        <w:rFonts w:ascii="Times New Roman" w:hAnsi="Times New Roman" w:eastAsia="宋体" w:cs="Times New Roman"/>
        <w:kern w:val="2"/>
        <w:sz w:val="18"/>
        <w:szCs w:val="24"/>
        <w:lang w:val="en-US" w:eastAsia="zh-CN" w:bidi="ar-SA"/>
      </w:rP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099" name="文本框 9"/>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62BBEC3C">
                          <w:pPr>
                            <w:widowControl w:val="0"/>
                            <w:tabs>
                              <w:tab w:val="center" w:pos="4153"/>
                              <w:tab w:val="right" w:pos="8306"/>
                            </w:tabs>
                            <w:snapToGrid w:val="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 </w:t>
                          </w: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17</w:t>
                          </w:r>
                          <w:r>
                            <w:rPr>
                              <w:rFonts w:hint="eastAsia" w:ascii="宋体" w:hAnsi="宋体" w:eastAsia="宋体" w:cs="宋体"/>
                              <w:kern w:val="2"/>
                              <w:sz w:val="28"/>
                              <w:szCs w:val="28"/>
                              <w:lang w:val="en-US" w:eastAsia="zh-CN" w:bidi="ar-SA"/>
                            </w:rPr>
                            <w:fldChar w:fldCharType="end"/>
                          </w:r>
                          <w:r>
                            <w:rPr>
                              <w:rFonts w:hint="eastAsia" w:ascii="宋体" w:hAnsi="宋体" w:eastAsia="宋体" w:cs="宋体"/>
                              <w:kern w:val="2"/>
                              <w:sz w:val="28"/>
                              <w:szCs w:val="28"/>
                              <w:lang w:val="en-US" w:eastAsia="zh-CN" w:bidi="ar-SA"/>
                            </w:rPr>
                            <w:t xml:space="preserve"> —</w:t>
                          </w:r>
                        </w:p>
                      </w:txbxContent>
                    </wps:txbx>
                    <wps:bodyPr vert="horz" wrap="none" lIns="0" tIns="0" rIns="0" bIns="0" anchor="t" upright="0">
                      <a:spAutoFit/>
                    </wps:bodyPr>
                  </wps:wsp>
                </a:graphicData>
              </a:graphic>
            </wp:anchor>
          </w:drawing>
        </mc:Choice>
        <mc:Fallback>
          <w:pict>
            <v:rect id="文本框 9"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5dblS0AAAAAUBAAAPAAAAAAAAAAEAIAAAACIAAABkcnMv&#10;ZG93bnJldi54bWxQSwECFAAUAAAACACHTuJATTEJK9IBAACeAwAADgAAAAAAAAABACAAAAAfAQAA&#10;ZHJzL2Uyb0RvYy54bWxQSwUGAAAAAAYABgBZAQAAYwUAAAAA&#10;">
              <v:fill on="f" focussize="0,0"/>
              <v:stroke on="f"/>
              <v:imagedata o:title=""/>
              <o:lock v:ext="edit" aspectratio="f"/>
              <v:textbox inset="0mm,0mm,0mm,0mm" style="mso-fit-shape-to-text:t;">
                <w:txbxContent>
                  <w:p w14:paraId="62BBEC3C">
                    <w:pPr>
                      <w:widowControl w:val="0"/>
                      <w:tabs>
                        <w:tab w:val="center" w:pos="4153"/>
                        <w:tab w:val="right" w:pos="8306"/>
                      </w:tabs>
                      <w:snapToGrid w:val="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 </w:t>
                    </w: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17</w:t>
                    </w:r>
                    <w:r>
                      <w:rPr>
                        <w:rFonts w:hint="eastAsia" w:ascii="宋体" w:hAnsi="宋体" w:eastAsia="宋体" w:cs="宋体"/>
                        <w:kern w:val="2"/>
                        <w:sz w:val="28"/>
                        <w:szCs w:val="28"/>
                        <w:lang w:val="en-US" w:eastAsia="zh-CN" w:bidi="ar-SA"/>
                      </w:rPr>
                      <w:fldChar w:fldCharType="end"/>
                    </w:r>
                    <w:r>
                      <w:rPr>
                        <w:rFonts w:hint="eastAsia" w:ascii="宋体" w:hAnsi="宋体" w:eastAsia="宋体" w:cs="宋体"/>
                        <w:kern w:val="2"/>
                        <w:sz w:val="28"/>
                        <w:szCs w:val="28"/>
                        <w:lang w:val="en-US" w:eastAsia="zh-CN" w:bidi="ar-SA"/>
                      </w:rPr>
                      <w:t xml:space="preserve"> —</w:t>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423DCC">
    <w:pPr>
      <w:widowControl w:val="0"/>
      <w:tabs>
        <w:tab w:val="center" w:pos="4153"/>
        <w:tab w:val="right" w:pos="8306"/>
      </w:tabs>
      <w:snapToGrid w:val="0"/>
      <w:jc w:val="left"/>
      <w:rPr>
        <w:rFonts w:ascii="Times New Roman" w:hAnsi="Times New Roman" w:eastAsia="宋体" w:cs="Times New Roman"/>
        <w:kern w:val="2"/>
        <w:sz w:val="18"/>
        <w:szCs w:val="24"/>
        <w:lang w:val="en-US" w:eastAsia="zh-CN" w:bidi="ar-SA"/>
      </w:rPr>
    </w:pPr>
    <w:r>
      <w:rPr>
        <w:rFonts w:ascii="Times New Roman" w:hAnsi="Times New Roman" w:eastAsia="宋体" w:cs="Times New Roman"/>
        <w:kern w:val="2"/>
        <w:sz w:val="18"/>
        <w:szCs w:val="24"/>
        <w:lang w:val="en-US" w:eastAsia="zh-CN" w:bidi="ar-SA"/>
      </w:rP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100" name="文本框 10"/>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4946CCEC">
                          <w:pPr>
                            <w:widowControl w:val="0"/>
                            <w:tabs>
                              <w:tab w:val="center" w:pos="4153"/>
                              <w:tab w:val="right" w:pos="8306"/>
                            </w:tabs>
                            <w:snapToGrid w:val="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 </w:t>
                          </w: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22</w:t>
                          </w:r>
                          <w:r>
                            <w:rPr>
                              <w:rFonts w:hint="eastAsia" w:ascii="宋体" w:hAnsi="宋体" w:eastAsia="宋体" w:cs="宋体"/>
                              <w:kern w:val="2"/>
                              <w:sz w:val="28"/>
                              <w:szCs w:val="28"/>
                              <w:lang w:val="en-US" w:eastAsia="zh-CN" w:bidi="ar-SA"/>
                            </w:rPr>
                            <w:fldChar w:fldCharType="end"/>
                          </w:r>
                          <w:r>
                            <w:rPr>
                              <w:rFonts w:hint="eastAsia" w:ascii="宋体" w:hAnsi="宋体" w:eastAsia="宋体" w:cs="宋体"/>
                              <w:kern w:val="2"/>
                              <w:sz w:val="28"/>
                              <w:szCs w:val="28"/>
                              <w:lang w:val="en-US" w:eastAsia="zh-CN" w:bidi="ar-SA"/>
                            </w:rPr>
                            <w:t xml:space="preserve"> —</w:t>
                          </w:r>
                        </w:p>
                      </w:txbxContent>
                    </wps:txbx>
                    <wps:bodyPr vert="horz" wrap="none" lIns="0" tIns="0" rIns="0" bIns="0" anchor="t" upright="0">
                      <a:spAutoFit/>
                    </wps:bodyPr>
                  </wps:wsp>
                </a:graphicData>
              </a:graphic>
            </wp:anchor>
          </w:drawing>
        </mc:Choice>
        <mc:Fallback>
          <w:pict>
            <v:rect id="文本框 10"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uXW5UtAAAAAFAQAADwAAAAAAAAABACAAAAAiAAAAZHJzL2Rv&#10;d25yZXYueG1sUEsBAhQAFAAAAAgAh07iQGn1wPPQAQAAnwMAAA4AAAAAAAAAAQAgAAAAHwEAAGRy&#10;cy9lMm9Eb2MueG1sUEsFBgAAAAAGAAYAWQEAAGEFAAAAAA==&#10;">
              <v:fill on="f" focussize="0,0"/>
              <v:stroke on="f"/>
              <v:imagedata o:title=""/>
              <o:lock v:ext="edit" aspectratio="f"/>
              <v:textbox inset="0mm,0mm,0mm,0mm" style="mso-fit-shape-to-text:t;">
                <w:txbxContent>
                  <w:p w14:paraId="4946CCEC">
                    <w:pPr>
                      <w:widowControl w:val="0"/>
                      <w:tabs>
                        <w:tab w:val="center" w:pos="4153"/>
                        <w:tab w:val="right" w:pos="8306"/>
                      </w:tabs>
                      <w:snapToGrid w:val="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 </w:t>
                    </w: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22</w:t>
                    </w:r>
                    <w:r>
                      <w:rPr>
                        <w:rFonts w:hint="eastAsia" w:ascii="宋体" w:hAnsi="宋体" w:eastAsia="宋体" w:cs="宋体"/>
                        <w:kern w:val="2"/>
                        <w:sz w:val="28"/>
                        <w:szCs w:val="28"/>
                        <w:lang w:val="en-US" w:eastAsia="zh-CN" w:bidi="ar-SA"/>
                      </w:rPr>
                      <w:fldChar w:fldCharType="end"/>
                    </w:r>
                    <w:r>
                      <w:rPr>
                        <w:rFonts w:hint="eastAsia" w:ascii="宋体" w:hAnsi="宋体" w:eastAsia="宋体" w:cs="宋体"/>
                        <w:kern w:val="2"/>
                        <w:sz w:val="28"/>
                        <w:szCs w:val="28"/>
                        <w:lang w:val="en-US" w:eastAsia="zh-CN" w:bidi="ar-SA"/>
                      </w:rPr>
                      <w:t xml:space="preserve"> —</w:t>
                    </w: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1E0617">
    <w:pPr>
      <w:pStyle w:val="12"/>
    </w:pPr>
    <w:r>
      <w:rPr>
        <w:sz w:val="18"/>
      </w:rP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101" name="文本框 5"/>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6715C4A9">
                          <w:pPr>
                            <w:pStyle w:val="1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upright="0">
                      <a:spAutoFit/>
                    </wps:bodyPr>
                  </wps:wsp>
                </a:graphicData>
              </a:graphic>
            </wp:anchor>
          </w:drawing>
        </mc:Choice>
        <mc:Fallback>
          <w:pict>
            <v:rect id="文本框 5"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5dblS0AAAAAUBAAAPAAAAAAAAAAEAIAAAACIAAABkcnMv&#10;ZG93bnJldi54bWxQSwECFAAUAAAACACHTuJAogNGGdIBAACeAwAADgAAAAAAAAABACAAAAAfAQAA&#10;ZHJzL2Uyb0RvYy54bWxQSwUGAAAAAAYABgBZAQAAYwUAAAAA&#10;">
              <v:fill on="f" focussize="0,0"/>
              <v:stroke on="f"/>
              <v:imagedata o:title=""/>
              <o:lock v:ext="edit" aspectratio="f"/>
              <v:textbox inset="0mm,0mm,0mm,0mm" style="mso-fit-shape-to-text:t;">
                <w:txbxContent>
                  <w:p w14:paraId="6715C4A9">
                    <w:pPr>
                      <w:pStyle w:val="1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D254B3">
    <w:pPr>
      <w:pStyle w:val="12"/>
    </w:pPr>
    <w:r>
      <w:rPr>
        <w:sz w:val="18"/>
      </w:rP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102" name="文本框 1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0C0BC1B7">
                          <w:pPr>
                            <w:pStyle w:val="1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upright="0">
                      <a:spAutoFit/>
                    </wps:bodyPr>
                  </wps:wsp>
                </a:graphicData>
              </a:graphic>
            </wp:anchor>
          </w:drawing>
        </mc:Choice>
        <mc:Fallback>
          <w:pict>
            <v:rect id="文本框 11"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5dblS0AAAAAUBAAAPAAAAAAAAAAEAIAAAACIAAABkcnMv&#10;ZG93bnJldi54bWxQSwECFAAUAAAACACHTuJAs/2MbNIBAACfAwAADgAAAAAAAAABACAAAAAfAQAA&#10;ZHJzL2Uyb0RvYy54bWxQSwUGAAAAAAYABgBZAQAAYwUAAAAA&#10;">
              <v:fill on="f" focussize="0,0"/>
              <v:stroke on="f"/>
              <v:imagedata o:title=""/>
              <o:lock v:ext="edit" aspectratio="f"/>
              <v:textbox inset="0mm,0mm,0mm,0mm" style="mso-fit-shape-to-text:t;">
                <w:txbxContent>
                  <w:p w14:paraId="0C0BC1B7">
                    <w:pPr>
                      <w:pStyle w:val="1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180F3A">
    <w:pPr>
      <w:pStyle w:val="12"/>
    </w:pPr>
    <w:r>
      <w:rPr>
        <w:sz w:val="18"/>
      </w:rP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103" name="文本框 7"/>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5C6B4E65">
                          <w:pPr>
                            <w:pStyle w:val="1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7</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upright="0">
                      <a:spAutoFit/>
                    </wps:bodyPr>
                  </wps:wsp>
                </a:graphicData>
              </a:graphic>
            </wp:anchor>
          </w:drawing>
        </mc:Choice>
        <mc:Fallback>
          <w:pict>
            <v:rect id="文本框 7"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5dblS0AAAAAUBAAAPAAAAAAAAAAEAIAAAACIAAABkcnMv&#10;ZG93bnJldi54bWxQSwECFAAUAAAACACHTuJALSHtotIBAACeAwAADgAAAAAAAAABACAAAAAfAQAA&#10;ZHJzL2Uyb0RvYy54bWxQSwUGAAAAAAYABgBZAQAAYwUAAAAA&#10;">
              <v:fill on="f" focussize="0,0"/>
              <v:stroke on="f"/>
              <v:imagedata o:title=""/>
              <o:lock v:ext="edit" aspectratio="f"/>
              <v:textbox inset="0mm,0mm,0mm,0mm" style="mso-fit-shape-to-text:t;">
                <w:txbxContent>
                  <w:p w14:paraId="5C6B4E65">
                    <w:pPr>
                      <w:pStyle w:val="1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7</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4"/>
      <w:numFmt w:val="chineseCounting"/>
      <w:suff w:val="nothing"/>
      <w:lvlText w:val="%1、"/>
      <w:lvlJc w:val="left"/>
      <w:rPr>
        <w:rFonts w:hint="eastAsia"/>
      </w:rPr>
    </w:lvl>
  </w:abstractNum>
  <w:abstractNum w:abstractNumId="1">
    <w:nsid w:val="00000001"/>
    <w:multiLevelType w:val="singleLevel"/>
    <w:tmpl w:val="00000001"/>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Y1NDFmNDgxYzEwOGVkNWZiOWE4YzM4ODFhMmY4NzUifQ=="/>
  </w:docVars>
  <w:rsids>
    <w:rsidRoot w:val="00000000"/>
    <w:rsid w:val="04516237"/>
    <w:rsid w:val="08A07965"/>
    <w:rsid w:val="09787CB1"/>
    <w:rsid w:val="163346DC"/>
    <w:rsid w:val="22A472D3"/>
    <w:rsid w:val="27DA704F"/>
    <w:rsid w:val="2AEA4C23"/>
    <w:rsid w:val="2C803B90"/>
    <w:rsid w:val="2FCF2A95"/>
    <w:rsid w:val="31974C07"/>
    <w:rsid w:val="359054DD"/>
    <w:rsid w:val="36FB2EEC"/>
    <w:rsid w:val="3E314989"/>
    <w:rsid w:val="41FB41A4"/>
    <w:rsid w:val="46217E0D"/>
    <w:rsid w:val="4C517BDB"/>
    <w:rsid w:val="4F803894"/>
    <w:rsid w:val="50F12855"/>
    <w:rsid w:val="58606A14"/>
    <w:rsid w:val="5DA15098"/>
    <w:rsid w:val="5E106890"/>
    <w:rsid w:val="644C1C7C"/>
    <w:rsid w:val="652179F4"/>
    <w:rsid w:val="6C095C7B"/>
    <w:rsid w:val="700936CF"/>
    <w:rsid w:val="74A9471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autoRedefine/>
    <w:qFormat/>
    <w:uiPriority w:val="1"/>
    <w:pPr>
      <w:widowControl w:val="0"/>
      <w:kinsoku/>
      <w:snapToGrid/>
      <w:ind w:left="289" w:hanging="671"/>
      <w:textAlignment w:val="auto"/>
      <w:outlineLvl w:val="0"/>
    </w:pPr>
    <w:rPr>
      <w:rFonts w:hint="eastAsia" w:ascii="宋体" w:hAnsi="宋体" w:eastAsia="宋体" w:cs="Times New Roman"/>
      <w:snapToGrid/>
      <w:color w:val="auto"/>
      <w:sz w:val="46"/>
      <w:szCs w:val="24"/>
      <w:lang w:eastAsia="zh-CN"/>
    </w:rPr>
  </w:style>
  <w:style w:type="paragraph" w:styleId="4">
    <w:name w:val="heading 2"/>
    <w:basedOn w:val="1"/>
    <w:next w:val="1"/>
    <w:autoRedefine/>
    <w:qFormat/>
    <w:uiPriority w:val="0"/>
    <w:pPr>
      <w:keepNext/>
      <w:keepLines/>
      <w:outlineLvl w:val="1"/>
    </w:pPr>
    <w:rPr>
      <w:rFonts w:ascii="黑体" w:hAnsi="黑体" w:eastAsia="黑体"/>
      <w:bCs/>
      <w:kern w:val="0"/>
      <w:szCs w:val="20"/>
    </w:rPr>
  </w:style>
  <w:style w:type="paragraph" w:styleId="2">
    <w:name w:val="heading 4"/>
    <w:basedOn w:val="1"/>
    <w:next w:val="1"/>
    <w:autoRedefine/>
    <w:qFormat/>
    <w:uiPriority w:val="0"/>
    <w:pPr>
      <w:keepNext/>
      <w:keepLines/>
      <w:spacing w:line="372" w:lineRule="auto"/>
      <w:outlineLvl w:val="3"/>
    </w:pPr>
    <w:rPr>
      <w:rFonts w:ascii="Arial" w:hAnsi="Arial" w:eastAsia="黑体" w:cs="Times New Roman"/>
      <w:b/>
      <w:bCs/>
      <w:sz w:val="28"/>
      <w:szCs w:val="28"/>
    </w:rPr>
  </w:style>
  <w:style w:type="character" w:default="1" w:styleId="22">
    <w:name w:val="Default Paragraph Font"/>
    <w:autoRedefine/>
    <w:qFormat/>
    <w:uiPriority w:val="0"/>
  </w:style>
  <w:style w:type="table" w:default="1" w:styleId="20">
    <w:name w:val="Normal Table"/>
    <w:autoRedefine/>
    <w:qFormat/>
    <w:uiPriority w:val="0"/>
    <w:tblPr>
      <w:tblCellMar>
        <w:top w:w="0" w:type="dxa"/>
        <w:left w:w="108" w:type="dxa"/>
        <w:bottom w:w="0" w:type="dxa"/>
        <w:right w:w="108" w:type="dxa"/>
      </w:tblCellMar>
    </w:tblPr>
  </w:style>
  <w:style w:type="paragraph" w:styleId="5">
    <w:name w:val="index 8"/>
    <w:basedOn w:val="1"/>
    <w:next w:val="1"/>
    <w:autoRedefine/>
    <w:qFormat/>
    <w:uiPriority w:val="0"/>
    <w:pPr>
      <w:ind w:left="1400" w:leftChars="1400"/>
    </w:pPr>
  </w:style>
  <w:style w:type="paragraph" w:styleId="6">
    <w:name w:val="Normal Indent"/>
    <w:basedOn w:val="1"/>
    <w:next w:val="7"/>
    <w:autoRedefine/>
    <w:qFormat/>
    <w:uiPriority w:val="0"/>
    <w:pPr>
      <w:widowControl/>
      <w:ind w:firstLine="420"/>
    </w:pPr>
    <w:rPr>
      <w:rFonts w:ascii="Calibri" w:hAnsi="Calibri" w:eastAsia="仿宋"/>
      <w:sz w:val="32"/>
      <w:lang w:eastAsia="en-US" w:bidi="en-US"/>
    </w:rPr>
  </w:style>
  <w:style w:type="paragraph" w:styleId="7">
    <w:name w:val="Body Text"/>
    <w:basedOn w:val="1"/>
    <w:autoRedefine/>
    <w:qFormat/>
    <w:uiPriority w:val="0"/>
    <w:pPr>
      <w:spacing w:after="120"/>
    </w:pPr>
    <w:rPr>
      <w:rFonts w:ascii="Calibri" w:hAnsi="Calibri" w:eastAsia="宋体" w:cs="Times New Roman"/>
    </w:rPr>
  </w:style>
  <w:style w:type="paragraph" w:styleId="8">
    <w:name w:val="Body Text 3"/>
    <w:basedOn w:val="1"/>
    <w:autoRedefine/>
    <w:qFormat/>
    <w:uiPriority w:val="0"/>
    <w:pPr>
      <w:spacing w:after="120" w:line="600" w:lineRule="exact"/>
    </w:pPr>
    <w:rPr>
      <w:rFonts w:ascii="仿宋_GB2312" w:hAnsi="仿宋_GB2312" w:eastAsia="仿宋_GB2312" w:cs="Times New Roman"/>
      <w:color w:val="auto"/>
      <w:kern w:val="2"/>
      <w:sz w:val="16"/>
      <w:szCs w:val="16"/>
      <w:lang w:val="en-US" w:eastAsia="zh-CN" w:bidi="ar-SA"/>
    </w:rPr>
  </w:style>
  <w:style w:type="paragraph" w:styleId="9">
    <w:name w:val="Body Text Indent"/>
    <w:basedOn w:val="1"/>
    <w:next w:val="6"/>
    <w:autoRedefine/>
    <w:qFormat/>
    <w:uiPriority w:val="0"/>
    <w:pPr>
      <w:spacing w:after="120"/>
      <w:ind w:left="420" w:leftChars="200"/>
    </w:pPr>
  </w:style>
  <w:style w:type="paragraph" w:styleId="10">
    <w:name w:val="Plain Text"/>
    <w:basedOn w:val="1"/>
    <w:autoRedefine/>
    <w:qFormat/>
    <w:uiPriority w:val="0"/>
    <w:rPr>
      <w:rFonts w:hint="eastAsia" w:ascii="宋体" w:hAnsi="Courier New" w:cs="Courier New"/>
      <w:szCs w:val="21"/>
    </w:rPr>
  </w:style>
  <w:style w:type="paragraph" w:styleId="11">
    <w:name w:val="Date"/>
    <w:basedOn w:val="1"/>
    <w:next w:val="1"/>
    <w:autoRedefine/>
    <w:qFormat/>
    <w:uiPriority w:val="0"/>
    <w:pPr>
      <w:ind w:left="100" w:leftChars="2500"/>
    </w:pPr>
  </w:style>
  <w:style w:type="paragraph" w:styleId="12">
    <w:name w:val="footer"/>
    <w:basedOn w:val="1"/>
    <w:autoRedefine/>
    <w:qFormat/>
    <w:uiPriority w:val="0"/>
    <w:pPr>
      <w:tabs>
        <w:tab w:val="center" w:pos="4153"/>
        <w:tab w:val="right" w:pos="8306"/>
      </w:tabs>
      <w:snapToGrid w:val="0"/>
      <w:jc w:val="left"/>
    </w:pPr>
    <w:rPr>
      <w:rFonts w:ascii="Times New Roman" w:hAnsi="Times New Roman" w:eastAsia="宋体" w:cs="Times New Roman"/>
      <w:sz w:val="18"/>
    </w:rPr>
  </w:style>
  <w:style w:type="paragraph" w:styleId="13">
    <w:name w:val="envelope return"/>
    <w:basedOn w:val="1"/>
    <w:autoRedefine/>
    <w:qFormat/>
    <w:uiPriority w:val="0"/>
    <w:pPr>
      <w:snapToGrid w:val="0"/>
    </w:pPr>
    <w:rPr>
      <w:rFonts w:ascii="Arial" w:hAnsi="Arial"/>
    </w:rPr>
  </w:style>
  <w:style w:type="paragraph" w:styleId="1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5">
    <w:name w:val="table of figures"/>
    <w:basedOn w:val="1"/>
    <w:next w:val="1"/>
    <w:autoRedefine/>
    <w:qFormat/>
    <w:uiPriority w:val="0"/>
    <w:pPr>
      <w:ind w:leftChars="200" w:hanging="200" w:hangingChars="200"/>
    </w:pPr>
    <w:rPr>
      <w:rFonts w:ascii="宋体" w:hAnsi="宋体" w:eastAsia="仿宋_GB2312"/>
      <w:sz w:val="32"/>
      <w:szCs w:val="32"/>
    </w:rPr>
  </w:style>
  <w:style w:type="paragraph" w:styleId="16">
    <w:name w:val="toc 2"/>
    <w:basedOn w:val="1"/>
    <w:next w:val="1"/>
    <w:autoRedefine/>
    <w:qFormat/>
    <w:uiPriority w:val="39"/>
  </w:style>
  <w:style w:type="paragraph" w:styleId="17">
    <w:name w:val="Normal (Web)"/>
    <w:basedOn w:val="1"/>
    <w:qFormat/>
    <w:uiPriority w:val="0"/>
    <w:pPr>
      <w:spacing w:before="100" w:beforeAutospacing="1" w:after="100" w:afterAutospacing="1"/>
      <w:jc w:val="left"/>
    </w:pPr>
    <w:rPr>
      <w:rFonts w:ascii="Calibri" w:hAnsi="Calibri"/>
      <w:kern w:val="0"/>
      <w:sz w:val="24"/>
    </w:rPr>
  </w:style>
  <w:style w:type="paragraph" w:styleId="18">
    <w:name w:val="Title"/>
    <w:basedOn w:val="1"/>
    <w:next w:val="1"/>
    <w:qFormat/>
    <w:uiPriority w:val="0"/>
    <w:pPr>
      <w:spacing w:before="240" w:after="60"/>
      <w:jc w:val="center"/>
      <w:outlineLvl w:val="0"/>
    </w:pPr>
    <w:rPr>
      <w:rFonts w:ascii="Arial" w:hAnsi="Arial" w:cs="Arial"/>
      <w:b/>
      <w:bCs/>
      <w:sz w:val="32"/>
      <w:szCs w:val="32"/>
    </w:rPr>
  </w:style>
  <w:style w:type="paragraph" w:styleId="19">
    <w:name w:val="Body Text First Indent 2"/>
    <w:basedOn w:val="9"/>
    <w:next w:val="1"/>
    <w:qFormat/>
    <w:uiPriority w:val="0"/>
    <w:pPr>
      <w:spacing w:before="100" w:beforeAutospacing="1"/>
      <w:ind w:left="0" w:firstLine="420" w:firstLineChars="200"/>
    </w:pPr>
    <w:rPr>
      <w:rFonts w:ascii="Calibri" w:hAnsi="Calibri"/>
      <w:kern w:val="0"/>
      <w:sz w:val="20"/>
      <w:szCs w:val="20"/>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page number"/>
    <w:basedOn w:val="22"/>
    <w:qFormat/>
    <w:uiPriority w:val="0"/>
  </w:style>
  <w:style w:type="paragraph" w:customStyle="1" w:styleId="24">
    <w:name w:val="Default"/>
    <w:qFormat/>
    <w:uiPriority w:val="0"/>
    <w:pPr>
      <w:widowControl w:val="0"/>
      <w:autoSpaceDE w:val="0"/>
      <w:autoSpaceDN w:val="0"/>
      <w:adjustRightInd w:val="0"/>
      <w:spacing w:line="360" w:lineRule="auto"/>
      <w:jc w:val="both"/>
    </w:pPr>
    <w:rPr>
      <w:rFonts w:ascii="黑体" w:hAnsi="Times New Roman" w:eastAsia="黑体" w:cs="黑体"/>
      <w:color w:val="000000"/>
      <w:sz w:val="24"/>
      <w:szCs w:val="24"/>
      <w:lang w:val="en-US" w:eastAsia="zh-CN" w:bidi="ar-SA"/>
    </w:rPr>
  </w:style>
  <w:style w:type="paragraph" w:customStyle="1" w:styleId="25">
    <w:name w:val="正文2"/>
    <w:basedOn w:val="1"/>
    <w:next w:val="1"/>
    <w:autoRedefine/>
    <w:qFormat/>
    <w:uiPriority w:val="99"/>
  </w:style>
  <w:style w:type="paragraph" w:customStyle="1" w:styleId="26">
    <w:name w:val="Table Paragraph"/>
    <w:basedOn w:val="1"/>
    <w:autoRedefine/>
    <w:qFormat/>
    <w:uiPriority w:val="1"/>
    <w:pPr>
      <w:widowControl w:val="0"/>
      <w:kinsoku/>
      <w:snapToGrid/>
      <w:textAlignment w:val="auto"/>
    </w:pPr>
    <w:rPr>
      <w:rFonts w:ascii="Times New Roman" w:hAnsi="Times New Roman" w:eastAsia="宋体" w:cs="Times New Roman"/>
      <w:snapToGrid/>
      <w:color w:val="auto"/>
      <w:sz w:val="24"/>
      <w:szCs w:val="24"/>
      <w:lang w:eastAsia="zh-CN"/>
    </w:rPr>
  </w:style>
  <w:style w:type="table" w:customStyle="1" w:styleId="27">
    <w:name w:val="Table Normal"/>
    <w:autoRedefine/>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4.jpe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39</Pages>
  <Words>6336</Words>
  <Characters>6781</Characters>
  <Paragraphs>1978</Paragraphs>
  <TotalTime>44</TotalTime>
  <ScaleCrop>false</ScaleCrop>
  <LinksUpToDate>false</LinksUpToDate>
  <CharactersWithSpaces>6781</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2023-09-16T17:14:00Z</dcterms:created>
  <dc:creator>zxcvb</dc:creator>
  <cp:lastModifiedBy>碧云天</cp:lastModifiedBy>
  <cp:lastPrinted>2025-04-21T01:10:00Z</cp:lastPrinted>
  <dcterms:modified xsi:type="dcterms:W3CDTF">2025-05-30T07:36:10Z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E4008374EB044CB898ED25F3A225B819_13</vt:lpwstr>
  </property>
  <property fmtid="{D5CDD505-2E9C-101B-9397-08002B2CF9AE}" pid="4" name="KSOTemplateDocerSaveRecord">
    <vt:lpwstr>eyJoZGlkIjoiNzI2ZGI0OGUzMDAzMzk0YmE1OTYyMDVlZGMwMmYyODYiLCJ1c2VySWQiOiIxMTM5NjM2MTk5In0=</vt:lpwstr>
  </property>
</Properties>
</file>