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B4E3C2">
      <w:pPr>
        <w:keepNext w:val="0"/>
        <w:keepLines w:val="0"/>
        <w:pageBreakBefore w:val="0"/>
        <w:widowControl w:val="0"/>
        <w:kinsoku/>
        <w:wordWrap/>
        <w:overflowPunct/>
        <w:topLinePunct w:val="0"/>
        <w:autoSpaceDE/>
        <w:autoSpaceDN/>
        <w:bidi w:val="0"/>
        <w:adjustRightInd/>
        <w:snapToGrid/>
        <w:spacing w:line="600" w:lineRule="exact"/>
        <w:ind w:right="420" w:rightChars="200"/>
        <w:jc w:val="left"/>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附件</w:t>
      </w:r>
    </w:p>
    <w:p w14:paraId="1FE5DC39">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b w:val="0"/>
          <w:bCs w:val="0"/>
          <w:color w:val="000000"/>
          <w:sz w:val="44"/>
          <w:szCs w:val="44"/>
          <w:highlight w:val="none"/>
          <w:lang w:eastAsia="zh-CN"/>
        </w:rPr>
      </w:pPr>
      <w:r>
        <w:rPr>
          <w:rFonts w:hint="default" w:ascii="Times New Roman" w:hAnsi="Times New Roman" w:eastAsia="方正小标宋简体" w:cs="Times New Roman"/>
          <w:b w:val="0"/>
          <w:bCs w:val="0"/>
          <w:color w:val="000000"/>
          <w:sz w:val="44"/>
          <w:szCs w:val="44"/>
          <w:highlight w:val="none"/>
          <w:lang w:eastAsia="zh-CN"/>
        </w:rPr>
        <w:t>峨边彝族自治县</w:t>
      </w:r>
    </w:p>
    <w:p w14:paraId="67CB6BF0">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b w:val="0"/>
          <w:bCs w:val="0"/>
          <w:color w:val="000000"/>
          <w:sz w:val="44"/>
          <w:szCs w:val="44"/>
          <w:highlight w:val="none"/>
          <w:lang w:eastAsia="zh-CN"/>
        </w:rPr>
      </w:pPr>
      <w:bookmarkStart w:id="0" w:name="_GoBack"/>
      <w:bookmarkEnd w:id="0"/>
      <w:r>
        <w:rPr>
          <w:rFonts w:hint="default" w:ascii="Times New Roman" w:hAnsi="Times New Roman" w:eastAsia="方正小标宋简体" w:cs="Times New Roman"/>
          <w:b w:val="0"/>
          <w:bCs w:val="0"/>
          <w:color w:val="000000"/>
          <w:sz w:val="44"/>
          <w:szCs w:val="44"/>
          <w:highlight w:val="none"/>
          <w:lang w:eastAsia="zh-CN"/>
        </w:rPr>
        <w:t>农村道路建设占用土地补偿办法</w:t>
      </w:r>
    </w:p>
    <w:p w14:paraId="2C0463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val="en-US" w:eastAsia="zh-CN"/>
        </w:rPr>
        <w:t>征求意见稿</w:t>
      </w:r>
      <w:r>
        <w:rPr>
          <w:rFonts w:hint="eastAsia" w:ascii="Times New Roman" w:hAnsi="Times New Roman" w:eastAsia="仿宋_GB2312" w:cs="Times New Roman"/>
          <w:color w:val="000000"/>
          <w:sz w:val="32"/>
          <w:szCs w:val="32"/>
          <w:highlight w:val="none"/>
          <w:lang w:eastAsia="zh-CN"/>
        </w:rPr>
        <w:t>）</w:t>
      </w:r>
    </w:p>
    <w:p w14:paraId="14B4EB7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color w:val="000000"/>
          <w:sz w:val="32"/>
          <w:szCs w:val="32"/>
          <w:highlight w:val="none"/>
          <w:lang w:eastAsia="zh-CN"/>
        </w:rPr>
      </w:pPr>
    </w:p>
    <w:p w14:paraId="409843B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highlight w:val="none"/>
          <w:u w:val="none"/>
          <w:lang w:eastAsia="zh-CN"/>
        </w:rPr>
      </w:pPr>
      <w:r>
        <w:rPr>
          <w:rFonts w:hint="default" w:ascii="Times New Roman" w:hAnsi="Times New Roman" w:eastAsia="仿宋_GB2312" w:cs="Times New Roman"/>
          <w:sz w:val="32"/>
          <w:szCs w:val="32"/>
          <w:highlight w:val="none"/>
          <w:u w:val="none"/>
          <w:lang w:val="en-US" w:eastAsia="zh-CN"/>
        </w:rPr>
        <w:t xml:space="preserve">第一条 </w:t>
      </w:r>
      <w:r>
        <w:rPr>
          <w:rFonts w:hint="default" w:ascii="Times New Roman" w:hAnsi="Times New Roman" w:eastAsia="仿宋_GB2312" w:cs="Times New Roman"/>
          <w:sz w:val="32"/>
          <w:szCs w:val="32"/>
          <w:highlight w:val="none"/>
          <w:u w:val="none"/>
          <w:lang w:eastAsia="zh-CN"/>
        </w:rPr>
        <w:t>为集约节约利用土地，保障</w:t>
      </w:r>
      <w:r>
        <w:rPr>
          <w:rFonts w:hint="default" w:ascii="Times New Roman" w:hAnsi="Times New Roman" w:eastAsia="仿宋_GB2312" w:cs="Times New Roman"/>
          <w:sz w:val="32"/>
          <w:szCs w:val="32"/>
          <w:highlight w:val="none"/>
          <w:u w:val="none"/>
          <w:lang w:val="en-US" w:eastAsia="zh-CN"/>
        </w:rPr>
        <w:t>城乡融合</w:t>
      </w:r>
      <w:r>
        <w:rPr>
          <w:rFonts w:hint="default" w:ascii="Times New Roman" w:hAnsi="Times New Roman" w:eastAsia="仿宋_GB2312" w:cs="Times New Roman"/>
          <w:sz w:val="32"/>
          <w:szCs w:val="32"/>
          <w:highlight w:val="none"/>
          <w:u w:val="none"/>
          <w:lang w:eastAsia="zh-CN"/>
        </w:rPr>
        <w:t>和区域经济发展，维护广大人民群众的合法</w:t>
      </w:r>
      <w:r>
        <w:rPr>
          <w:rFonts w:hint="default" w:ascii="Times New Roman" w:hAnsi="Times New Roman" w:eastAsia="仿宋_GB2312" w:cs="Times New Roman"/>
          <w:sz w:val="32"/>
          <w:szCs w:val="32"/>
          <w:highlight w:val="none"/>
          <w:u w:val="none"/>
          <w:lang w:val="en-US" w:eastAsia="zh-CN"/>
        </w:rPr>
        <w:t>利益</w:t>
      </w:r>
      <w:r>
        <w:rPr>
          <w:rFonts w:hint="default" w:ascii="Times New Roman" w:hAnsi="Times New Roman" w:eastAsia="仿宋_GB2312" w:cs="Times New Roman"/>
          <w:sz w:val="32"/>
          <w:szCs w:val="32"/>
          <w:highlight w:val="none"/>
          <w:u w:val="none"/>
          <w:lang w:eastAsia="zh-CN"/>
        </w:rPr>
        <w:t>，根据</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中华人民共和国土地管理法</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中华人民共和国土地管理法实施条例</w:t>
      </w:r>
      <w:r>
        <w:rPr>
          <w:rFonts w:hint="eastAsia" w:ascii="Times New Roman" w:hAnsi="Times New Roman" w:eastAsia="仿宋_GB2312" w:cs="Times New Roman"/>
          <w:sz w:val="32"/>
          <w:szCs w:val="32"/>
          <w:highlight w:val="none"/>
          <w:u w:val="none"/>
          <w:lang w:eastAsia="zh-CN"/>
        </w:rPr>
        <w:t>》《四川省〈中华人民共和国土地管理法〉实施办法（修订）》</w:t>
      </w:r>
      <w:r>
        <w:rPr>
          <w:rFonts w:hint="eastAsia" w:ascii="Times New Roman" w:hAnsi="Times New Roman" w:eastAsia="仿宋_GB2312" w:cs="Times New Roman"/>
          <w:sz w:val="32"/>
          <w:szCs w:val="32"/>
          <w:highlight w:val="none"/>
          <w:u w:val="none"/>
          <w:lang w:val="en-US" w:eastAsia="zh-CN"/>
        </w:rPr>
        <w:t>和</w:t>
      </w:r>
      <w:r>
        <w:rPr>
          <w:rFonts w:hint="default" w:ascii="Times New Roman" w:hAnsi="Times New Roman" w:eastAsia="仿宋_GB2312" w:cs="Times New Roman"/>
          <w:sz w:val="32"/>
          <w:szCs w:val="32"/>
          <w:highlight w:val="none"/>
          <w:u w:val="none"/>
          <w:lang w:eastAsia="zh-CN"/>
        </w:rPr>
        <w:t>《乐山市人民政府办公室关于进一步加快农村公路建设的指导意见》(乐府办发</w:t>
      </w:r>
      <w:r>
        <w:rPr>
          <w:rFonts w:hint="default" w:ascii="Times New Roman" w:hAnsi="Times New Roman" w:eastAsia="仿宋_GB2312" w:cs="Times New Roman"/>
          <w:b w:val="0"/>
          <w:bCs w:val="0"/>
          <w:snapToGrid/>
          <w:color w:val="auto"/>
          <w:kern w:val="2"/>
          <w:sz w:val="32"/>
          <w:szCs w:val="32"/>
          <w:highlight w:val="none"/>
          <w:u w:val="none"/>
          <w:lang w:eastAsia="zh-CN"/>
        </w:rPr>
        <w:t>〔20</w:t>
      </w:r>
      <w:r>
        <w:rPr>
          <w:rFonts w:hint="default" w:ascii="Times New Roman" w:hAnsi="Times New Roman" w:eastAsia="仿宋_GB2312" w:cs="Times New Roman"/>
          <w:b w:val="0"/>
          <w:bCs w:val="0"/>
          <w:snapToGrid/>
          <w:color w:val="auto"/>
          <w:kern w:val="2"/>
          <w:sz w:val="32"/>
          <w:szCs w:val="32"/>
          <w:highlight w:val="none"/>
          <w:u w:val="none"/>
          <w:lang w:val="en-US" w:eastAsia="zh-CN"/>
        </w:rPr>
        <w:t>16</w:t>
      </w:r>
      <w:r>
        <w:rPr>
          <w:rFonts w:hint="default" w:ascii="Times New Roman" w:hAnsi="Times New Roman" w:eastAsia="仿宋_GB2312" w:cs="Times New Roman"/>
          <w:b w:val="0"/>
          <w:bCs w:val="0"/>
          <w:snapToGrid/>
          <w:color w:val="auto"/>
          <w:kern w:val="2"/>
          <w:sz w:val="32"/>
          <w:szCs w:val="32"/>
          <w:highlight w:val="none"/>
          <w:u w:val="none"/>
          <w:lang w:eastAsia="zh-CN"/>
        </w:rPr>
        <w:t>〕</w:t>
      </w:r>
      <w:r>
        <w:rPr>
          <w:rFonts w:hint="default" w:ascii="Times New Roman" w:hAnsi="Times New Roman" w:eastAsia="仿宋_GB2312" w:cs="Times New Roman"/>
          <w:sz w:val="32"/>
          <w:szCs w:val="32"/>
          <w:highlight w:val="none"/>
          <w:u w:val="none"/>
          <w:lang w:eastAsia="zh-CN"/>
        </w:rPr>
        <w:t>23号)</w:t>
      </w:r>
      <w:r>
        <w:rPr>
          <w:rFonts w:hint="default" w:ascii="Times New Roman" w:hAnsi="Times New Roman" w:eastAsia="仿宋_GB2312" w:cs="Times New Roman"/>
          <w:color w:val="auto"/>
          <w:spacing w:val="0"/>
          <w:kern w:val="2"/>
          <w:sz w:val="32"/>
          <w:szCs w:val="32"/>
          <w:highlight w:val="none"/>
          <w:u w:val="none"/>
          <w:lang w:val="en-US" w:eastAsia="zh-CN" w:bidi="ar-SA"/>
        </w:rPr>
        <w:t>《乐山市人民政府关于公布实施乐山市征地地上附着物和青苗补偿标准的通知》（乐府函〔2024〕109号）</w:t>
      </w:r>
      <w:r>
        <w:rPr>
          <w:rFonts w:hint="default" w:ascii="Times New Roman" w:hAnsi="Times New Roman" w:eastAsia="仿宋_GB2312" w:cs="Times New Roman"/>
          <w:b w:val="0"/>
          <w:bCs w:val="0"/>
          <w:snapToGrid/>
          <w:color w:val="auto"/>
          <w:kern w:val="2"/>
          <w:sz w:val="32"/>
          <w:szCs w:val="32"/>
          <w:highlight w:val="none"/>
          <w:u w:val="none"/>
          <w:lang w:eastAsia="zh-CN"/>
        </w:rPr>
        <w:t>《峨边彝族自治县征收农用地区片综合地价标准的通知》（峨边府发〔2023〕9号）</w:t>
      </w:r>
      <w:r>
        <w:rPr>
          <w:rFonts w:hint="default" w:ascii="Times New Roman" w:hAnsi="Times New Roman" w:eastAsia="仿宋_GB2312" w:cs="Times New Roman"/>
          <w:color w:val="auto"/>
          <w:spacing w:val="0"/>
          <w:kern w:val="2"/>
          <w:sz w:val="32"/>
          <w:szCs w:val="32"/>
          <w:highlight w:val="none"/>
          <w:u w:val="none"/>
          <w:lang w:val="en-US" w:eastAsia="zh-CN" w:bidi="ar-SA"/>
        </w:rPr>
        <w:t>等法律法规和政策</w:t>
      </w:r>
      <w:r>
        <w:rPr>
          <w:rFonts w:hint="eastAsia" w:ascii="Times New Roman" w:hAnsi="Times New Roman" w:eastAsia="仿宋_GB2312" w:cs="Times New Roman"/>
          <w:color w:val="auto"/>
          <w:spacing w:val="0"/>
          <w:kern w:val="2"/>
          <w:sz w:val="32"/>
          <w:szCs w:val="32"/>
          <w:highlight w:val="none"/>
          <w:u w:val="none"/>
          <w:lang w:val="en-US" w:eastAsia="zh-CN" w:bidi="ar-SA"/>
        </w:rPr>
        <w:t>，</w:t>
      </w:r>
      <w:r>
        <w:rPr>
          <w:rFonts w:hint="default" w:ascii="Times New Roman" w:hAnsi="Times New Roman" w:eastAsia="仿宋_GB2312" w:cs="Times New Roman"/>
          <w:sz w:val="32"/>
          <w:szCs w:val="32"/>
          <w:highlight w:val="none"/>
          <w:u w:val="none"/>
          <w:lang w:eastAsia="zh-CN"/>
        </w:rPr>
        <w:t>制定</w:t>
      </w:r>
      <w:r>
        <w:rPr>
          <w:rFonts w:hint="eastAsia" w:ascii="Times New Roman" w:hAnsi="Times New Roman" w:eastAsia="仿宋_GB2312" w:cs="Times New Roman"/>
          <w:sz w:val="32"/>
          <w:szCs w:val="32"/>
          <w:highlight w:val="none"/>
          <w:u w:val="none"/>
          <w:lang w:val="en-US" w:eastAsia="zh-CN"/>
        </w:rPr>
        <w:t>本办法</w:t>
      </w:r>
      <w:r>
        <w:rPr>
          <w:rFonts w:hint="default" w:ascii="Times New Roman" w:hAnsi="Times New Roman" w:eastAsia="仿宋_GB2312" w:cs="Times New Roman"/>
          <w:sz w:val="32"/>
          <w:szCs w:val="32"/>
          <w:highlight w:val="none"/>
          <w:u w:val="none"/>
          <w:lang w:eastAsia="zh-CN"/>
        </w:rPr>
        <w:t>。</w:t>
      </w:r>
    </w:p>
    <w:p w14:paraId="51FA242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b w:val="0"/>
          <w:bCs w:val="0"/>
          <w:snapToGrid/>
          <w:color w:val="FF0000"/>
          <w:kern w:val="2"/>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 xml:space="preserve">第二条 </w:t>
      </w:r>
      <w:r>
        <w:rPr>
          <w:rFonts w:hint="eastAsia" w:ascii="Times New Roman" w:hAnsi="Times New Roman" w:eastAsia="仿宋_GB2312" w:cs="Times New Roman"/>
          <w:b w:val="0"/>
          <w:bCs w:val="0"/>
          <w:color w:val="auto"/>
          <w:sz w:val="32"/>
          <w:szCs w:val="32"/>
          <w:highlight w:val="none"/>
          <w:u w:val="none"/>
          <w:lang w:val="en-US" w:eastAsia="zh-CN"/>
        </w:rPr>
        <w:t>本办法所称</w:t>
      </w:r>
      <w:r>
        <w:rPr>
          <w:rFonts w:hint="default" w:ascii="Times New Roman" w:hAnsi="Times New Roman" w:eastAsia="仿宋_GB2312" w:cs="Times New Roman"/>
          <w:b w:val="0"/>
          <w:bCs w:val="0"/>
          <w:color w:val="auto"/>
          <w:sz w:val="32"/>
          <w:szCs w:val="32"/>
          <w:highlight w:val="none"/>
          <w:u w:val="none"/>
          <w:lang w:eastAsia="zh-CN"/>
        </w:rPr>
        <w:t>农村道路是指位于农村范围内，宽度不超过8米</w:t>
      </w:r>
      <w:r>
        <w:rPr>
          <w:rFonts w:hint="eastAsia" w:ascii="Times New Roman" w:hAnsi="Times New Roman" w:eastAsia="仿宋_GB2312" w:cs="Times New Roman"/>
          <w:b w:val="0"/>
          <w:bCs w:val="0"/>
          <w:color w:val="auto"/>
          <w:sz w:val="32"/>
          <w:szCs w:val="32"/>
          <w:highlight w:val="none"/>
          <w:u w:val="none"/>
          <w:lang w:eastAsia="zh-CN"/>
        </w:rPr>
        <w:t>、</w:t>
      </w:r>
      <w:r>
        <w:rPr>
          <w:rFonts w:hint="eastAsia" w:ascii="Times New Roman" w:hAnsi="Times New Roman" w:eastAsia="仿宋_GB2312" w:cs="Times New Roman"/>
          <w:b w:val="0"/>
          <w:bCs w:val="0"/>
          <w:color w:val="auto"/>
          <w:sz w:val="32"/>
          <w:szCs w:val="32"/>
          <w:highlight w:val="none"/>
          <w:u w:val="none"/>
          <w:lang w:val="en-US" w:eastAsia="zh-CN"/>
        </w:rPr>
        <w:t>不小于2米</w:t>
      </w:r>
      <w:r>
        <w:rPr>
          <w:rFonts w:hint="default" w:ascii="Times New Roman" w:hAnsi="Times New Roman" w:eastAsia="仿宋_GB2312" w:cs="Times New Roman"/>
          <w:b w:val="0"/>
          <w:bCs w:val="0"/>
          <w:color w:val="auto"/>
          <w:sz w:val="32"/>
          <w:szCs w:val="32"/>
          <w:highlight w:val="none"/>
          <w:u w:val="none"/>
          <w:lang w:eastAsia="zh-CN"/>
        </w:rPr>
        <w:t>且未被纳入国家公路网络体系的道路。</w:t>
      </w:r>
      <w:r>
        <w:rPr>
          <w:rFonts w:hint="eastAsia" w:ascii="Times New Roman" w:hAnsi="Times New Roman" w:eastAsia="仿宋_GB2312" w:cs="Times New Roman"/>
          <w:color w:val="auto"/>
          <w:sz w:val="32"/>
          <w:szCs w:val="32"/>
          <w:highlight w:val="none"/>
          <w:u w:val="none"/>
          <w:lang w:val="en-US" w:eastAsia="zh-CN"/>
        </w:rPr>
        <w:t>为服务公共利益修建的农村道路，按照</w:t>
      </w:r>
      <w:r>
        <w:rPr>
          <w:rFonts w:hint="eastAsia" w:ascii="Times New Roman" w:hAnsi="Times New Roman" w:eastAsia="仿宋_GB2312" w:cs="Times New Roman"/>
          <w:b w:val="0"/>
          <w:bCs w:val="0"/>
          <w:snapToGrid/>
          <w:color w:val="auto"/>
          <w:kern w:val="2"/>
          <w:sz w:val="32"/>
          <w:szCs w:val="32"/>
          <w:highlight w:val="none"/>
          <w:u w:val="none"/>
          <w:lang w:val="en-US" w:eastAsia="zh-CN"/>
        </w:rPr>
        <w:t>村民自治原则，由村民委员会“一事一议”决定是否实施，所占用的土地不予补偿；</w:t>
      </w:r>
      <w:r>
        <w:rPr>
          <w:rFonts w:hint="eastAsia" w:ascii="Times New Roman" w:hAnsi="Times New Roman" w:eastAsia="仿宋_GB2312" w:cs="Times New Roman"/>
          <w:color w:val="auto"/>
          <w:sz w:val="32"/>
          <w:szCs w:val="32"/>
          <w:highlight w:val="none"/>
          <w:u w:val="none"/>
          <w:lang w:val="en-US" w:eastAsia="zh-CN"/>
        </w:rPr>
        <w:t>由政府投资或</w:t>
      </w:r>
      <w:r>
        <w:rPr>
          <w:rFonts w:hint="eastAsia" w:ascii="Times New Roman" w:hAnsi="Times New Roman" w:eastAsia="仿宋_GB2312" w:cs="Times New Roman"/>
          <w:b w:val="0"/>
          <w:bCs w:val="0"/>
          <w:snapToGrid/>
          <w:color w:val="auto"/>
          <w:kern w:val="2"/>
          <w:sz w:val="32"/>
          <w:szCs w:val="32"/>
          <w:highlight w:val="none"/>
          <w:u w:val="none"/>
          <w:lang w:val="en-US" w:eastAsia="zh-CN"/>
        </w:rPr>
        <w:t>社会资本投资建设用于产业发展的农村道路占地，</w:t>
      </w:r>
      <w:r>
        <w:rPr>
          <w:rFonts w:hint="default" w:ascii="Times New Roman" w:hAnsi="Times New Roman" w:eastAsia="仿宋_GB2312" w:cs="Times New Roman"/>
          <w:color w:val="auto"/>
          <w:sz w:val="32"/>
          <w:szCs w:val="32"/>
          <w:highlight w:val="none"/>
          <w:u w:val="none"/>
          <w:lang w:val="en-US" w:eastAsia="zh-CN"/>
        </w:rPr>
        <w:t>土地补偿</w:t>
      </w:r>
      <w:r>
        <w:rPr>
          <w:rFonts w:hint="eastAsia" w:ascii="Times New Roman" w:hAnsi="Times New Roman" w:eastAsia="仿宋_GB2312" w:cs="Times New Roman"/>
          <w:color w:val="auto"/>
          <w:sz w:val="32"/>
          <w:szCs w:val="32"/>
          <w:highlight w:val="none"/>
          <w:u w:val="none"/>
          <w:lang w:val="en-US" w:eastAsia="zh-CN"/>
        </w:rPr>
        <w:t>按照</w:t>
      </w:r>
      <w:r>
        <w:rPr>
          <w:rFonts w:hint="default" w:ascii="Times New Roman" w:hAnsi="Times New Roman" w:eastAsia="仿宋_GB2312" w:cs="Times New Roman"/>
          <w:b w:val="0"/>
          <w:bCs w:val="0"/>
          <w:snapToGrid/>
          <w:color w:val="auto"/>
          <w:kern w:val="2"/>
          <w:sz w:val="32"/>
          <w:szCs w:val="32"/>
          <w:highlight w:val="none"/>
          <w:u w:val="none"/>
          <w:lang w:eastAsia="zh-CN"/>
        </w:rPr>
        <w:t>《峨边彝族自治县征收农用地区片综合地价标准的通知》（峨边府发〔2023〕9号）文件标准执行，</w:t>
      </w:r>
      <w:r>
        <w:rPr>
          <w:rFonts w:hint="default" w:ascii="Times New Roman" w:hAnsi="Times New Roman" w:eastAsia="仿宋_GB2312" w:cs="Times New Roman"/>
          <w:b w:val="0"/>
          <w:bCs w:val="0"/>
          <w:snapToGrid/>
          <w:color w:val="auto"/>
          <w:kern w:val="2"/>
          <w:sz w:val="32"/>
          <w:szCs w:val="32"/>
          <w:highlight w:val="none"/>
          <w:u w:val="none"/>
          <w:lang w:val="en-US" w:eastAsia="zh-CN"/>
        </w:rPr>
        <w:t>地</w:t>
      </w:r>
      <w:r>
        <w:rPr>
          <w:rFonts w:hint="default" w:ascii="Times New Roman" w:hAnsi="Times New Roman" w:eastAsia="仿宋_GB2312" w:cs="Times New Roman"/>
          <w:color w:val="auto"/>
          <w:spacing w:val="0"/>
          <w:kern w:val="2"/>
          <w:sz w:val="32"/>
          <w:szCs w:val="32"/>
          <w:highlight w:val="none"/>
          <w:u w:val="none"/>
          <w:lang w:val="en-US" w:eastAsia="zh-CN" w:bidi="ar-SA"/>
        </w:rPr>
        <w:t>上附着物和青苗补偿</w:t>
      </w:r>
      <w:r>
        <w:rPr>
          <w:rFonts w:hint="eastAsia" w:ascii="Times New Roman" w:hAnsi="Times New Roman" w:eastAsia="仿宋_GB2312" w:cs="Times New Roman"/>
          <w:color w:val="auto"/>
          <w:sz w:val="32"/>
          <w:szCs w:val="32"/>
          <w:highlight w:val="none"/>
          <w:u w:val="none"/>
          <w:lang w:val="en-US" w:eastAsia="zh-CN"/>
        </w:rPr>
        <w:t>按照</w:t>
      </w:r>
      <w:r>
        <w:rPr>
          <w:rFonts w:hint="default" w:ascii="Times New Roman" w:hAnsi="Times New Roman" w:eastAsia="仿宋_GB2312" w:cs="Times New Roman"/>
          <w:color w:val="auto"/>
          <w:spacing w:val="0"/>
          <w:kern w:val="2"/>
          <w:sz w:val="32"/>
          <w:szCs w:val="32"/>
          <w:highlight w:val="none"/>
          <w:u w:val="none"/>
          <w:lang w:val="en-US" w:eastAsia="zh-CN" w:bidi="ar-SA"/>
        </w:rPr>
        <w:t>《乐山市人民政府关于公布实施乐山市征地地上附着物和青苗补偿标准的通知》（乐府函〔2024〕109号）</w:t>
      </w:r>
      <w:r>
        <w:rPr>
          <w:rFonts w:hint="default" w:ascii="Times New Roman" w:hAnsi="Times New Roman" w:eastAsia="仿宋_GB2312" w:cs="Times New Roman"/>
          <w:b w:val="0"/>
          <w:bCs w:val="0"/>
          <w:snapToGrid/>
          <w:color w:val="auto"/>
          <w:kern w:val="2"/>
          <w:sz w:val="32"/>
          <w:szCs w:val="32"/>
          <w:highlight w:val="none"/>
          <w:u w:val="none"/>
          <w:lang w:eastAsia="zh-CN"/>
        </w:rPr>
        <w:t>文件执行。</w:t>
      </w:r>
    </w:p>
    <w:p w14:paraId="761518A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highlight w:val="none"/>
          <w:u w:val="none"/>
          <w:lang w:eastAsia="zh-CN"/>
        </w:rPr>
      </w:pPr>
      <w:r>
        <w:rPr>
          <w:rFonts w:hint="default" w:ascii="Times New Roman" w:hAnsi="Times New Roman" w:eastAsia="仿宋_GB2312" w:cs="Times New Roman"/>
          <w:sz w:val="32"/>
          <w:szCs w:val="32"/>
          <w:highlight w:val="none"/>
          <w:u w:val="none"/>
          <w:lang w:eastAsia="zh-CN"/>
        </w:rPr>
        <w:t>第</w:t>
      </w:r>
      <w:r>
        <w:rPr>
          <w:rFonts w:hint="eastAsia" w:ascii="Times New Roman" w:hAnsi="Times New Roman" w:eastAsia="仿宋_GB2312" w:cs="Times New Roman"/>
          <w:sz w:val="32"/>
          <w:szCs w:val="32"/>
          <w:highlight w:val="none"/>
          <w:u w:val="none"/>
          <w:lang w:val="en-US" w:eastAsia="zh-CN"/>
        </w:rPr>
        <w:t>三</w:t>
      </w:r>
      <w:r>
        <w:rPr>
          <w:rFonts w:hint="default" w:ascii="Times New Roman" w:hAnsi="Times New Roman" w:eastAsia="仿宋_GB2312" w:cs="Times New Roman"/>
          <w:sz w:val="32"/>
          <w:szCs w:val="32"/>
          <w:highlight w:val="none"/>
          <w:u w:val="none"/>
          <w:lang w:eastAsia="zh-CN"/>
        </w:rPr>
        <w:t xml:space="preserve">条 </w:t>
      </w:r>
      <w:r>
        <w:rPr>
          <w:rFonts w:hint="eastAsia" w:ascii="Times New Roman" w:hAnsi="Times New Roman" w:eastAsia="仿宋_GB2312" w:cs="Times New Roman"/>
          <w:sz w:val="32"/>
          <w:szCs w:val="32"/>
          <w:highlight w:val="none"/>
          <w:u w:val="none"/>
          <w:lang w:val="en-US" w:eastAsia="zh-CN"/>
        </w:rPr>
        <w:t>本办法</w:t>
      </w:r>
      <w:r>
        <w:rPr>
          <w:rFonts w:hint="default" w:ascii="Times New Roman" w:hAnsi="Times New Roman" w:eastAsia="仿宋_GB2312" w:cs="Times New Roman"/>
          <w:sz w:val="32"/>
          <w:szCs w:val="32"/>
          <w:highlight w:val="none"/>
          <w:u w:val="none"/>
          <w:lang w:eastAsia="zh-CN"/>
        </w:rPr>
        <w:t>适用于</w:t>
      </w:r>
      <w:r>
        <w:rPr>
          <w:rFonts w:hint="eastAsia" w:ascii="Times New Roman" w:hAnsi="Times New Roman" w:eastAsia="仿宋_GB2312" w:cs="Times New Roman"/>
          <w:sz w:val="32"/>
          <w:szCs w:val="32"/>
          <w:highlight w:val="none"/>
          <w:u w:val="none"/>
          <w:lang w:val="en-US" w:eastAsia="zh-CN"/>
        </w:rPr>
        <w:t>峨边彝族自治县境内</w:t>
      </w:r>
      <w:r>
        <w:rPr>
          <w:rFonts w:hint="default" w:ascii="Times New Roman" w:hAnsi="Times New Roman" w:eastAsia="仿宋_GB2312" w:cs="Times New Roman"/>
          <w:sz w:val="32"/>
          <w:szCs w:val="32"/>
          <w:highlight w:val="none"/>
          <w:u w:val="none"/>
          <w:lang w:eastAsia="zh-CN"/>
        </w:rPr>
        <w:t>农村道路建设占用土地</w:t>
      </w:r>
      <w:r>
        <w:rPr>
          <w:rFonts w:hint="eastAsia" w:ascii="Times New Roman" w:hAnsi="Times New Roman" w:eastAsia="仿宋_GB2312" w:cs="Times New Roman"/>
          <w:sz w:val="32"/>
          <w:szCs w:val="32"/>
          <w:highlight w:val="none"/>
          <w:u w:val="none"/>
          <w:lang w:val="en-US" w:eastAsia="zh-CN"/>
        </w:rPr>
        <w:t>的补偿行为</w:t>
      </w:r>
      <w:r>
        <w:rPr>
          <w:rFonts w:hint="default" w:ascii="Times New Roman" w:hAnsi="Times New Roman" w:eastAsia="仿宋_GB2312" w:cs="Times New Roman"/>
          <w:sz w:val="32"/>
          <w:szCs w:val="32"/>
          <w:highlight w:val="none"/>
          <w:u w:val="none"/>
          <w:lang w:eastAsia="zh-CN"/>
        </w:rPr>
        <w:t>。</w:t>
      </w:r>
    </w:p>
    <w:p w14:paraId="31C875B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napToGrid/>
          <w:color w:val="FF0000"/>
          <w:kern w:val="2"/>
          <w:sz w:val="32"/>
          <w:szCs w:val="32"/>
          <w:highlight w:val="none"/>
          <w:u w:val="none"/>
          <w:lang w:val="en-US" w:eastAsia="zh-CN"/>
        </w:rPr>
      </w:pPr>
      <w:r>
        <w:rPr>
          <w:rFonts w:hint="eastAsia" w:ascii="Times New Roman" w:hAnsi="Times New Roman" w:eastAsia="仿宋_GB2312" w:cs="Times New Roman"/>
          <w:kern w:val="2"/>
          <w:sz w:val="32"/>
          <w:szCs w:val="32"/>
          <w:u w:val="none"/>
          <w:lang w:val="en-US" w:eastAsia="zh-CN" w:bidi="ar-SA"/>
        </w:rPr>
        <w:t>第四条 各乡镇人民政府负责本乡镇区域内农村道路用地的组织、协调、核实、补偿等工作，道路建设业主单位负责实物登记、用地补偿经费筹措等工作。</w:t>
      </w:r>
    </w:p>
    <w:p w14:paraId="13B2C03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0000FF"/>
          <w:sz w:val="32"/>
          <w:szCs w:val="32"/>
          <w:highlight w:val="none"/>
          <w:u w:val="none"/>
          <w:lang w:eastAsia="zh-CN"/>
        </w:rPr>
      </w:pPr>
      <w:r>
        <w:rPr>
          <w:rFonts w:hint="eastAsia" w:ascii="Times New Roman" w:hAnsi="Times New Roman" w:eastAsia="仿宋_GB2312" w:cs="Times New Roman"/>
          <w:kern w:val="2"/>
          <w:sz w:val="32"/>
          <w:szCs w:val="32"/>
          <w:u w:val="none"/>
          <w:lang w:val="en-US" w:eastAsia="zh-CN" w:bidi="ar-SA"/>
        </w:rPr>
        <w:t xml:space="preserve">第五条 </w:t>
      </w:r>
      <w:r>
        <w:rPr>
          <w:rFonts w:hint="default" w:ascii="Times New Roman" w:hAnsi="Times New Roman" w:eastAsia="仿宋_GB2312" w:cs="Times New Roman"/>
          <w:sz w:val="32"/>
          <w:szCs w:val="32"/>
          <w:highlight w:val="none"/>
          <w:u w:val="none"/>
          <w:lang w:eastAsia="zh-CN"/>
        </w:rPr>
        <w:t>本标准执行期间，乐山市发布新的</w:t>
      </w:r>
      <w:r>
        <w:rPr>
          <w:rFonts w:hint="default" w:ascii="Times New Roman" w:hAnsi="Times New Roman" w:eastAsia="仿宋_GB2312" w:cs="Times New Roman"/>
          <w:b w:val="0"/>
          <w:bCs w:val="0"/>
          <w:snapToGrid/>
          <w:color w:val="auto"/>
          <w:kern w:val="2"/>
          <w:sz w:val="32"/>
          <w:szCs w:val="32"/>
          <w:highlight w:val="none"/>
          <w:u w:val="none"/>
          <w:lang w:eastAsia="zh-CN"/>
        </w:rPr>
        <w:t>区片综合地价、地</w:t>
      </w:r>
      <w:r>
        <w:rPr>
          <w:rFonts w:hint="default" w:ascii="Times New Roman" w:hAnsi="Times New Roman" w:eastAsia="仿宋_GB2312" w:cs="Times New Roman"/>
          <w:color w:val="auto"/>
          <w:spacing w:val="0"/>
          <w:kern w:val="2"/>
          <w:sz w:val="32"/>
          <w:szCs w:val="32"/>
          <w:highlight w:val="none"/>
          <w:u w:val="none"/>
          <w:lang w:val="en-US" w:eastAsia="zh-CN" w:bidi="ar-SA"/>
        </w:rPr>
        <w:t>上附着物和青苗补偿</w:t>
      </w:r>
      <w:r>
        <w:rPr>
          <w:rFonts w:hint="default" w:ascii="Times New Roman" w:hAnsi="Times New Roman" w:eastAsia="仿宋_GB2312" w:cs="Times New Roman"/>
          <w:sz w:val="32"/>
          <w:szCs w:val="32"/>
          <w:highlight w:val="none"/>
          <w:u w:val="none"/>
          <w:lang w:eastAsia="zh-CN"/>
        </w:rPr>
        <w:t>标准的</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按</w:t>
      </w:r>
      <w:r>
        <w:rPr>
          <w:rFonts w:hint="eastAsia" w:ascii="Times New Roman" w:hAnsi="Times New Roman" w:eastAsia="仿宋_GB2312" w:cs="Times New Roman"/>
          <w:color w:val="auto"/>
          <w:sz w:val="32"/>
          <w:szCs w:val="32"/>
          <w:highlight w:val="none"/>
          <w:u w:val="none"/>
          <w:lang w:val="en-US" w:eastAsia="zh-CN"/>
        </w:rPr>
        <w:t>最新标准</w:t>
      </w:r>
      <w:r>
        <w:rPr>
          <w:rFonts w:hint="default" w:ascii="Times New Roman" w:hAnsi="Times New Roman" w:eastAsia="仿宋_GB2312" w:cs="Times New Roman"/>
          <w:color w:val="auto"/>
          <w:sz w:val="32"/>
          <w:szCs w:val="32"/>
          <w:highlight w:val="none"/>
          <w:u w:val="none"/>
          <w:lang w:eastAsia="zh-CN"/>
        </w:rPr>
        <w:t>执行。</w:t>
      </w:r>
    </w:p>
    <w:p w14:paraId="4381CE6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highlight w:val="none"/>
          <w:u w:val="none"/>
          <w:lang w:eastAsia="zh-CN"/>
        </w:rPr>
      </w:pPr>
      <w:r>
        <w:rPr>
          <w:rFonts w:hint="default" w:ascii="Times New Roman" w:hAnsi="Times New Roman" w:eastAsia="仿宋_GB2312" w:cs="Times New Roman"/>
          <w:sz w:val="32"/>
          <w:szCs w:val="32"/>
          <w:highlight w:val="none"/>
          <w:u w:val="none"/>
          <w:lang w:eastAsia="zh-CN"/>
        </w:rPr>
        <w:t>第</w:t>
      </w:r>
      <w:r>
        <w:rPr>
          <w:rFonts w:hint="eastAsia" w:ascii="Times New Roman" w:hAnsi="Times New Roman" w:eastAsia="仿宋_GB2312" w:cs="Times New Roman"/>
          <w:sz w:val="32"/>
          <w:szCs w:val="32"/>
          <w:highlight w:val="none"/>
          <w:u w:val="none"/>
          <w:lang w:val="en-US" w:eastAsia="zh-CN"/>
        </w:rPr>
        <w:t>六</w:t>
      </w:r>
      <w:r>
        <w:rPr>
          <w:rFonts w:hint="default" w:ascii="Times New Roman" w:hAnsi="Times New Roman" w:eastAsia="仿宋_GB2312" w:cs="Times New Roman"/>
          <w:sz w:val="32"/>
          <w:szCs w:val="32"/>
          <w:highlight w:val="none"/>
          <w:u w:val="none"/>
          <w:lang w:eastAsia="zh-CN"/>
        </w:rPr>
        <w:t>条</w:t>
      </w:r>
      <w:r>
        <w:rPr>
          <w:rFonts w:hint="default" w:ascii="Times New Roman" w:hAnsi="Times New Roman" w:eastAsia="仿宋_GB2312" w:cs="Times New Roman"/>
          <w:sz w:val="32"/>
          <w:szCs w:val="32"/>
          <w:highlight w:val="none"/>
          <w:u w:val="none"/>
          <w:lang w:val="en-US" w:eastAsia="zh-CN"/>
        </w:rPr>
        <w:t xml:space="preserve"> </w:t>
      </w:r>
      <w:r>
        <w:rPr>
          <w:rFonts w:hint="eastAsia" w:ascii="Times New Roman" w:hAnsi="Times New Roman" w:eastAsia="仿宋_GB2312" w:cs="Times New Roman"/>
          <w:sz w:val="32"/>
          <w:szCs w:val="32"/>
          <w:highlight w:val="none"/>
          <w:u w:val="none"/>
          <w:lang w:val="en-US" w:eastAsia="zh-CN"/>
        </w:rPr>
        <w:t>用</w:t>
      </w:r>
      <w:r>
        <w:rPr>
          <w:rFonts w:hint="default" w:ascii="Times New Roman" w:hAnsi="Times New Roman" w:eastAsia="仿宋_GB2312" w:cs="Times New Roman"/>
          <w:sz w:val="32"/>
          <w:szCs w:val="32"/>
          <w:highlight w:val="none"/>
          <w:u w:val="none"/>
          <w:lang w:eastAsia="zh-CN"/>
        </w:rPr>
        <w:t>地情况经乡镇人民政府核实、公示无误后，</w:t>
      </w:r>
      <w:r>
        <w:rPr>
          <w:rFonts w:hint="eastAsia" w:ascii="Times New Roman" w:hAnsi="Times New Roman" w:eastAsia="仿宋_GB2312" w:cs="Times New Roman"/>
          <w:sz w:val="32"/>
          <w:szCs w:val="32"/>
          <w:highlight w:val="none"/>
          <w:u w:val="none"/>
          <w:lang w:val="en-US" w:eastAsia="zh-CN"/>
        </w:rPr>
        <w:t>由乡镇人民政府统一与群众签订补偿</w:t>
      </w:r>
      <w:r>
        <w:rPr>
          <w:rFonts w:hint="default" w:ascii="Times New Roman" w:hAnsi="Times New Roman" w:eastAsia="仿宋_GB2312" w:cs="Times New Roman"/>
          <w:sz w:val="32"/>
          <w:szCs w:val="32"/>
          <w:highlight w:val="none"/>
          <w:u w:val="none"/>
          <w:lang w:eastAsia="zh-CN"/>
        </w:rPr>
        <w:t>协议，兑现补偿费用。</w:t>
      </w:r>
    </w:p>
    <w:p w14:paraId="248BBAB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第七条 农村道路建设应当不占或少占用耕地，确实需要占用的，由占用耕地的单位按照《中共四川省委办公厅 四川省人民政府办公厅印发〈关于加强耕地保护提升耕地质量完善占补平衡的实施方案〉的通知》（川委办〔2025</w:t>
      </w:r>
      <w:r>
        <w:rPr>
          <w:rFonts w:hint="default" w:ascii="Times New Roman" w:hAnsi="Times New Roman" w:eastAsia="仿宋_GB2312" w:cs="Times New Roman"/>
          <w:b w:val="0"/>
          <w:bCs w:val="0"/>
          <w:snapToGrid/>
          <w:color w:val="auto"/>
          <w:kern w:val="2"/>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9号）等文件规定履行补充耕地义务，不能自行落实补充的，按规定足额缴纳耕地开垦费。</w:t>
      </w:r>
    </w:p>
    <w:p w14:paraId="396395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highlight w:val="none"/>
          <w:u w:val="none"/>
          <w:lang w:eastAsia="zh-CN"/>
        </w:rPr>
        <w:t>第</w:t>
      </w:r>
      <w:r>
        <w:rPr>
          <w:rFonts w:hint="eastAsia" w:ascii="Times New Roman" w:hAnsi="Times New Roman" w:eastAsia="仿宋_GB2312" w:cs="Times New Roman"/>
          <w:sz w:val="32"/>
          <w:szCs w:val="32"/>
          <w:highlight w:val="none"/>
          <w:u w:val="none"/>
          <w:lang w:val="en-US" w:eastAsia="zh-CN"/>
        </w:rPr>
        <w:t>八</w:t>
      </w:r>
      <w:r>
        <w:rPr>
          <w:rFonts w:hint="default" w:ascii="Times New Roman" w:hAnsi="Times New Roman" w:eastAsia="仿宋_GB2312" w:cs="Times New Roman"/>
          <w:sz w:val="32"/>
          <w:szCs w:val="32"/>
          <w:highlight w:val="none"/>
          <w:u w:val="none"/>
          <w:lang w:eastAsia="zh-CN"/>
        </w:rPr>
        <w:t>条</w:t>
      </w:r>
      <w:r>
        <w:rPr>
          <w:rFonts w:hint="default" w:ascii="Times New Roman" w:hAnsi="Times New Roman" w:eastAsia="仿宋_GB2312" w:cs="Times New Roman"/>
          <w:sz w:val="32"/>
          <w:szCs w:val="32"/>
          <w:highlight w:val="none"/>
          <w:u w:val="none"/>
          <w:lang w:val="en-US" w:eastAsia="zh-CN"/>
        </w:rPr>
        <w:t xml:space="preserve"> </w:t>
      </w:r>
      <w:r>
        <w:rPr>
          <w:rFonts w:hint="default" w:ascii="Times New Roman" w:hAnsi="Times New Roman" w:eastAsia="仿宋_GB2312" w:cs="Times New Roman"/>
          <w:sz w:val="32"/>
          <w:szCs w:val="32"/>
          <w:highlight w:val="none"/>
          <w:u w:val="none"/>
          <w:lang w:eastAsia="zh-CN"/>
        </w:rPr>
        <w:t>本办法由县自然资源局负责解释</w:t>
      </w:r>
      <w:r>
        <w:rPr>
          <w:rFonts w:hint="eastAsia"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sz w:val="32"/>
          <w:szCs w:val="32"/>
          <w:highlight w:val="none"/>
          <w:u w:val="none"/>
          <w:lang w:eastAsia="zh-CN"/>
        </w:rPr>
        <w:t>自发布之日起施行</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有效期为两年。</w:t>
      </w:r>
      <w:r>
        <w:rPr>
          <w:rFonts w:hint="default" w:ascii="Times New Roman" w:hAnsi="Times New Roman" w:eastAsia="仿宋_GB2312" w:cs="Times New Roman"/>
          <w:sz w:val="32"/>
          <w:szCs w:val="32"/>
          <w:highlight w:val="none"/>
          <w:u w:val="none"/>
          <w:lang w:val="en-US" w:eastAsia="zh-CN"/>
        </w:rPr>
        <w:t>《峨边彝族自治县人民政府办公室关于印发峨边彝族自治县县乡公路建设占用土地货币补偿办法的通知》（</w:t>
      </w:r>
      <w:r>
        <w:rPr>
          <w:rFonts w:hint="default" w:ascii="Times New Roman" w:hAnsi="Times New Roman" w:eastAsia="仿宋_GB2312" w:cs="Times New Roman"/>
          <w:b w:val="0"/>
          <w:bCs w:val="0"/>
          <w:snapToGrid/>
          <w:color w:val="auto"/>
          <w:kern w:val="2"/>
          <w:sz w:val="32"/>
          <w:szCs w:val="32"/>
          <w:highlight w:val="none"/>
          <w:u w:val="none"/>
          <w:lang w:eastAsia="zh-CN"/>
        </w:rPr>
        <w:t>峨边府</w:t>
      </w:r>
      <w:r>
        <w:rPr>
          <w:rFonts w:hint="default" w:ascii="Times New Roman" w:hAnsi="Times New Roman" w:eastAsia="仿宋_GB2312" w:cs="Times New Roman"/>
          <w:b w:val="0"/>
          <w:bCs w:val="0"/>
          <w:snapToGrid/>
          <w:color w:val="auto"/>
          <w:kern w:val="2"/>
          <w:sz w:val="32"/>
          <w:szCs w:val="32"/>
          <w:highlight w:val="none"/>
          <w:u w:val="none"/>
          <w:lang w:val="en-US" w:eastAsia="zh-CN"/>
        </w:rPr>
        <w:t>办函</w:t>
      </w:r>
      <w:r>
        <w:rPr>
          <w:rFonts w:hint="default" w:ascii="Times New Roman" w:hAnsi="Times New Roman" w:eastAsia="仿宋_GB2312" w:cs="Times New Roman"/>
          <w:b w:val="0"/>
          <w:bCs w:val="0"/>
          <w:snapToGrid/>
          <w:color w:val="auto"/>
          <w:kern w:val="2"/>
          <w:sz w:val="32"/>
          <w:szCs w:val="32"/>
          <w:highlight w:val="none"/>
          <w:u w:val="none"/>
          <w:lang w:eastAsia="zh-CN"/>
        </w:rPr>
        <w:t>〔20</w:t>
      </w:r>
      <w:r>
        <w:rPr>
          <w:rFonts w:hint="default" w:ascii="Times New Roman" w:hAnsi="Times New Roman" w:eastAsia="仿宋_GB2312" w:cs="Times New Roman"/>
          <w:b w:val="0"/>
          <w:bCs w:val="0"/>
          <w:snapToGrid/>
          <w:color w:val="auto"/>
          <w:kern w:val="2"/>
          <w:sz w:val="32"/>
          <w:szCs w:val="32"/>
          <w:highlight w:val="none"/>
          <w:u w:val="none"/>
          <w:lang w:val="en-US" w:eastAsia="zh-CN"/>
        </w:rPr>
        <w:t>19</w:t>
      </w:r>
      <w:r>
        <w:rPr>
          <w:rFonts w:hint="default" w:ascii="Times New Roman" w:hAnsi="Times New Roman" w:eastAsia="仿宋_GB2312" w:cs="Times New Roman"/>
          <w:b w:val="0"/>
          <w:bCs w:val="0"/>
          <w:snapToGrid/>
          <w:color w:val="auto"/>
          <w:kern w:val="2"/>
          <w:sz w:val="32"/>
          <w:szCs w:val="32"/>
          <w:highlight w:val="none"/>
          <w:u w:val="none"/>
          <w:lang w:eastAsia="zh-CN"/>
        </w:rPr>
        <w:t>〕</w:t>
      </w:r>
      <w:r>
        <w:rPr>
          <w:rFonts w:hint="default" w:ascii="Times New Roman" w:hAnsi="Times New Roman" w:eastAsia="仿宋_GB2312" w:cs="Times New Roman"/>
          <w:b w:val="0"/>
          <w:bCs w:val="0"/>
          <w:snapToGrid/>
          <w:color w:val="auto"/>
          <w:kern w:val="2"/>
          <w:sz w:val="32"/>
          <w:szCs w:val="32"/>
          <w:highlight w:val="none"/>
          <w:u w:val="none"/>
          <w:lang w:val="en-US" w:eastAsia="zh-CN"/>
        </w:rPr>
        <w:t>20</w:t>
      </w:r>
      <w:r>
        <w:rPr>
          <w:rFonts w:hint="default" w:ascii="Times New Roman" w:hAnsi="Times New Roman" w:eastAsia="仿宋_GB2312" w:cs="Times New Roman"/>
          <w:b w:val="0"/>
          <w:bCs w:val="0"/>
          <w:snapToGrid/>
          <w:color w:val="auto"/>
          <w:kern w:val="2"/>
          <w:sz w:val="32"/>
          <w:szCs w:val="32"/>
          <w:highlight w:val="none"/>
          <w:u w:val="none"/>
          <w:lang w:eastAsia="zh-CN"/>
        </w:rPr>
        <w:t>号</w:t>
      </w:r>
      <w:r>
        <w:rPr>
          <w:rFonts w:hint="default"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val="en-US" w:eastAsia="zh-CN"/>
        </w:rPr>
        <w:t>同时废止</w:t>
      </w:r>
      <w:r>
        <w:rPr>
          <w:rFonts w:hint="default" w:ascii="Times New Roman" w:hAnsi="Times New Roman" w:eastAsia="仿宋_GB2312" w:cs="Times New Roman"/>
          <w:color w:val="000000"/>
          <w:sz w:val="32"/>
          <w:szCs w:val="32"/>
          <w:highlight w:val="none"/>
          <w:lang w:eastAsia="zh-CN"/>
        </w:rPr>
        <w:t>。</w:t>
      </w:r>
    </w:p>
    <w:p w14:paraId="786871EA">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color w:val="000000"/>
          <w:lang w:val="en-US" w:eastAsia="zh-CN"/>
        </w:rPr>
      </w:pPr>
    </w:p>
    <w:p w14:paraId="16E5FEFC"/>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3F3CEB"/>
    <w:rsid w:val="1D0D575E"/>
    <w:rsid w:val="2FED6372"/>
    <w:rsid w:val="453F3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semiHidden/>
    <w:qFormat/>
    <w:uiPriority w:val="99"/>
    <w:pPr>
      <w:spacing w:after="120"/>
    </w:pPr>
  </w:style>
  <w:style w:type="paragraph" w:styleId="3">
    <w:name w:val="toc 1"/>
    <w:basedOn w:val="1"/>
    <w:next w:val="1"/>
    <w:qFormat/>
    <w:uiPriority w:val="0"/>
    <w:pPr>
      <w:tabs>
        <w:tab w:val="left" w:pos="540"/>
        <w:tab w:val="right" w:leader="dot" w:pos="8296"/>
      </w:tabs>
      <w:adjustRightInd w:val="0"/>
      <w:snapToGrid w:val="0"/>
      <w:spacing w:before="120" w:after="120"/>
      <w:jc w:val="left"/>
    </w:pPr>
    <w:rPr>
      <w:rFonts w:ascii="Calibri" w:hAnsi="Calibri" w:eastAsia="仿宋_GB2312" w:cs="Calibri"/>
      <w:b/>
      <w:bCs/>
      <w:caps/>
      <w:sz w:val="28"/>
      <w:szCs w:val="28"/>
    </w:rPr>
  </w:style>
  <w:style w:type="paragraph" w:styleId="4">
    <w:name w:val="footer"/>
    <w:basedOn w:val="1"/>
    <w:qFormat/>
    <w:uiPriority w:val="0"/>
    <w:pPr>
      <w:tabs>
        <w:tab w:val="center" w:pos="4153"/>
        <w:tab w:val="right" w:pos="8306"/>
      </w:tabs>
      <w:snapToGrid w:val="0"/>
      <w:jc w:val="left"/>
    </w:pPr>
    <w:rPr>
      <w:sz w:val="18"/>
    </w:rPr>
  </w:style>
  <w:style w:type="character" w:styleId="7">
    <w:name w:val="HTML Definition"/>
    <w:basedOn w:val="6"/>
    <w:qFormat/>
    <w:uiPriority w:val="0"/>
    <w:rPr>
      <w:i/>
    </w:rPr>
  </w:style>
  <w:style w:type="character" w:customStyle="1" w:styleId="8">
    <w:name w:val="样式1"/>
    <w:basedOn w:val="7"/>
    <w:qFormat/>
    <w:uiPriority w:val="0"/>
    <w:rPr>
      <w:rFonts w:ascii="Times New Roman" w:hAnsi="Times New Roman" w:eastAsia="仿宋_GB2312"/>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2025-06-19T03:31:00Z</dcterms:created>
  <dc:creator>碧云天</dc:creator>
  <cp:lastModifiedBy>碧云天</cp:lastModifiedBy>
  <dcterms:modified xsi:type="dcterms:W3CDTF">2025-06-19T03:32:12Z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D9C7D6C02BE04748B41728D5EE37732B_11</vt:lpwstr>
  </property>
  <property fmtid="{D5CDD505-2E9C-101B-9397-08002B2CF9AE}" pid="4" name="KSOTemplateDocerSaveRecord">
    <vt:lpwstr>eyJoZGlkIjoiNzI2ZGI0OGUzMDAzMzk0YmE1OTYyMDVlZGMwMmYyODYiLCJ1c2VySWQiOiIxMTM5NjM2MTk5In0=</vt:lpwstr>
  </property>
</Properties>
</file>