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64472D">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峨边彝族自治县沙坪镇S309线“6·24”</w:t>
      </w:r>
    </w:p>
    <w:p w14:paraId="4EAC6FF0">
      <w:pPr>
        <w:keepNext w:val="0"/>
        <w:keepLines w:val="0"/>
        <w:pageBreakBefore w:val="0"/>
        <w:widowControl w:val="0"/>
        <w:kinsoku/>
        <w:wordWrap/>
        <w:overflowPunct/>
        <w:topLinePunct w:val="0"/>
        <w:autoSpaceDE/>
        <w:autoSpaceDN/>
        <w:bidi w:val="0"/>
        <w:adjustRightInd/>
        <w:snapToGrid/>
        <w:spacing w:line="700" w:lineRule="exact"/>
        <w:ind w:left="0" w:leftChars="0" w:firstLine="0" w:firstLineChars="0"/>
        <w:jc w:val="center"/>
        <w:textAlignment w:val="auto"/>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lang w:val="en-US" w:eastAsia="zh-CN"/>
          <w14:textFill>
            <w14:solidFill>
              <w14:schemeClr w14:val="tx1"/>
            </w14:solidFill>
          </w14:textFill>
        </w:rPr>
        <w:t>荣成气体运输分公司车辆轮胎维修爆炸事故     调查报告</w:t>
      </w:r>
    </w:p>
    <w:p w14:paraId="10C4D07A">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sz w:val="32"/>
          <w:szCs w:val="32"/>
          <w:highlight w:val="none"/>
          <w:lang w:val="en-US" w:eastAsia="zh-CN"/>
        </w:rPr>
      </w:pPr>
    </w:p>
    <w:p w14:paraId="36D2446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2025年6月24日中午13时许，沙坪镇羊竹坝桥头发生一起运输车辆轮胎爆炸事故，造成1人抢救无效死亡、2人受伤，直接经济损失约</w:t>
      </w:r>
      <w:r>
        <w:rPr>
          <w:rFonts w:hint="eastAsia" w:ascii="仿宋_GB2312" w:hAnsi="仿宋_GB2312" w:eastAsia="仿宋_GB2312" w:cs="仿宋_GB2312"/>
          <w:color w:val="auto"/>
          <w:sz w:val="32"/>
          <w:szCs w:val="32"/>
          <w:highlight w:val="none"/>
          <w:lang w:val="en-US" w:eastAsia="zh-CN"/>
        </w:rPr>
        <w:t>200</w:t>
      </w:r>
      <w:r>
        <w:rPr>
          <w:rFonts w:hint="eastAsia" w:ascii="仿宋_GB2312" w:hAnsi="仿宋_GB2312" w:eastAsia="仿宋_GB2312" w:cs="仿宋_GB2312"/>
          <w:sz w:val="32"/>
          <w:szCs w:val="32"/>
          <w:highlight w:val="none"/>
          <w:lang w:val="en-US" w:eastAsia="zh-CN"/>
        </w:rPr>
        <w:t>万。</w:t>
      </w:r>
    </w:p>
    <w:p w14:paraId="5A30B14B">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事故发生后，峨边彝族自治县高度重视，自治县委、自治县政府主要领导作出重要批示，要求务必全力救治伤者，确保受伤人员生命安全，抓紧做好死者家属善后工作，同步认真调查事故原因，举一反三对全县运输车辆和修车店排查隐患、加强管理，必须确保不再发生类似情况。自治县政府分管领导率自治县应急管理局、自治县交通运输局、自治县公安局交管大队等部门赶赴现场，开展现场处置工作。</w:t>
      </w:r>
    </w:p>
    <w:p w14:paraId="4F589D9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rPr>
        <w:t>为查明事故原因和性质，</w:t>
      </w:r>
      <w:r>
        <w:rPr>
          <w:rFonts w:hint="eastAsia" w:ascii="仿宋_GB2312" w:hAnsi="仿宋_GB2312" w:eastAsia="仿宋_GB2312" w:cs="仿宋_GB2312"/>
          <w:sz w:val="32"/>
          <w:szCs w:val="32"/>
          <w:highlight w:val="none"/>
          <w:lang w:val="en-US" w:eastAsia="zh-CN"/>
        </w:rPr>
        <w:t>厘清</w:t>
      </w:r>
      <w:r>
        <w:rPr>
          <w:rFonts w:hint="eastAsia" w:ascii="仿宋_GB2312" w:hAnsi="仿宋_GB2312" w:eastAsia="仿宋_GB2312" w:cs="仿宋_GB2312"/>
          <w:sz w:val="32"/>
          <w:szCs w:val="32"/>
          <w:highlight w:val="none"/>
        </w:rPr>
        <w:t>事故责任，汲取事故教训，依据《中华人民共和国安全生产法</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生产安全事故报告和调查处理条</w:t>
      </w:r>
      <w:r>
        <w:rPr>
          <w:rFonts w:hint="eastAsia" w:ascii="仿宋_GB2312" w:hAnsi="仿宋_GB2312" w:eastAsia="仿宋_GB2312" w:cs="仿宋_GB2312"/>
          <w:color w:val="auto"/>
          <w:sz w:val="32"/>
          <w:szCs w:val="32"/>
          <w:highlight w:val="none"/>
        </w:rPr>
        <w:t>例》等法律法规的相关规定，</w:t>
      </w:r>
      <w:r>
        <w:rPr>
          <w:rFonts w:hint="eastAsia" w:ascii="仿宋_GB2312" w:hAnsi="仿宋_GB2312" w:eastAsia="仿宋_GB2312" w:cs="仿宋_GB2312"/>
          <w:color w:val="auto"/>
          <w:sz w:val="32"/>
          <w:szCs w:val="32"/>
          <w:highlight w:val="none"/>
          <w:lang w:val="en-US" w:eastAsia="zh-CN"/>
        </w:rPr>
        <w:t>经自治</w:t>
      </w:r>
      <w:r>
        <w:rPr>
          <w:rFonts w:hint="eastAsia" w:ascii="仿宋_GB2312" w:hAnsi="仿宋_GB2312" w:eastAsia="仿宋_GB2312" w:cs="仿宋_GB2312"/>
          <w:color w:val="auto"/>
          <w:sz w:val="32"/>
          <w:szCs w:val="32"/>
          <w:highlight w:val="none"/>
        </w:rPr>
        <w:t>县</w:t>
      </w:r>
      <w:r>
        <w:rPr>
          <w:rFonts w:hint="eastAsia" w:ascii="仿宋_GB2312" w:hAnsi="仿宋_GB2312" w:eastAsia="仿宋_GB2312" w:cs="仿宋_GB2312"/>
          <w:color w:val="auto"/>
          <w:sz w:val="32"/>
          <w:szCs w:val="32"/>
          <w:highlight w:val="none"/>
          <w:lang w:eastAsia="zh-CN"/>
        </w:rPr>
        <w:t>人民</w:t>
      </w:r>
      <w:r>
        <w:rPr>
          <w:rFonts w:hint="eastAsia" w:ascii="仿宋_GB2312" w:hAnsi="仿宋_GB2312" w:eastAsia="仿宋_GB2312" w:cs="仿宋_GB2312"/>
          <w:color w:val="auto"/>
          <w:sz w:val="32"/>
          <w:szCs w:val="32"/>
          <w:highlight w:val="none"/>
        </w:rPr>
        <w:t>政府</w:t>
      </w:r>
      <w:r>
        <w:rPr>
          <w:rFonts w:hint="eastAsia" w:ascii="仿宋_GB2312" w:hAnsi="仿宋_GB2312" w:eastAsia="仿宋_GB2312" w:cs="仿宋_GB2312"/>
          <w:color w:val="auto"/>
          <w:sz w:val="32"/>
          <w:szCs w:val="32"/>
          <w:highlight w:val="none"/>
          <w:lang w:val="en-US" w:eastAsia="zh-CN"/>
        </w:rPr>
        <w:t>批准，</w:t>
      </w:r>
      <w:r>
        <w:rPr>
          <w:rFonts w:hint="eastAsia" w:ascii="仿宋_GB2312" w:hAnsi="仿宋_GB2312" w:eastAsia="仿宋_GB2312" w:cs="仿宋_GB2312"/>
          <w:color w:val="auto"/>
          <w:sz w:val="32"/>
          <w:szCs w:val="32"/>
          <w:highlight w:val="none"/>
        </w:rPr>
        <w:t>成立由</w:t>
      </w:r>
      <w:r>
        <w:rPr>
          <w:rFonts w:hint="eastAsia" w:ascii="仿宋_GB2312" w:hAnsi="仿宋_GB2312" w:eastAsia="仿宋_GB2312" w:cs="仿宋_GB2312"/>
          <w:color w:val="auto"/>
          <w:sz w:val="32"/>
          <w:szCs w:val="32"/>
          <w:highlight w:val="none"/>
          <w:lang w:eastAsia="zh-CN"/>
        </w:rPr>
        <w:t>自治县应急管理局、自治县公安局</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自治县总工会</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沙坪</w:t>
      </w:r>
      <w:r>
        <w:rPr>
          <w:rFonts w:hint="eastAsia" w:ascii="仿宋_GB2312" w:hAnsi="仿宋_GB2312" w:eastAsia="仿宋_GB2312" w:cs="仿宋_GB2312"/>
          <w:color w:val="auto"/>
          <w:sz w:val="32"/>
          <w:szCs w:val="32"/>
          <w:highlight w:val="none"/>
        </w:rPr>
        <w:t>镇</w:t>
      </w:r>
      <w:r>
        <w:rPr>
          <w:rFonts w:hint="eastAsia" w:ascii="仿宋_GB2312" w:hAnsi="仿宋_GB2312" w:eastAsia="仿宋_GB2312" w:cs="仿宋_GB2312"/>
          <w:color w:val="auto"/>
          <w:sz w:val="32"/>
          <w:szCs w:val="32"/>
          <w:highlight w:val="none"/>
          <w:lang w:val="en-US" w:eastAsia="zh-CN"/>
        </w:rPr>
        <w:t>人民</w:t>
      </w:r>
      <w:r>
        <w:rPr>
          <w:rFonts w:hint="eastAsia" w:ascii="仿宋_GB2312" w:hAnsi="仿宋_GB2312" w:eastAsia="仿宋_GB2312" w:cs="仿宋_GB2312"/>
          <w:color w:val="auto"/>
          <w:sz w:val="32"/>
          <w:szCs w:val="32"/>
          <w:highlight w:val="none"/>
        </w:rPr>
        <w:t>政府相关人员组成的峨边彝族自治县沙坪镇S309线“6·24”荣成气体运输分公司车辆轮胎维修爆炸事故调查组（以下简称</w:t>
      </w:r>
      <w:bookmarkStart w:id="0" w:name="_Toc16232_WPSOffice_Level2"/>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调查组</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），开展事故调查，同时邀请</w:t>
      </w:r>
      <w:r>
        <w:rPr>
          <w:rFonts w:hint="eastAsia" w:ascii="仿宋_GB2312" w:hAnsi="仿宋_GB2312" w:eastAsia="仿宋_GB2312" w:cs="仿宋_GB2312"/>
          <w:color w:val="auto"/>
          <w:sz w:val="32"/>
          <w:szCs w:val="32"/>
          <w:highlight w:val="none"/>
          <w:lang w:val="en-US" w:eastAsia="zh-CN"/>
        </w:rPr>
        <w:t>自治</w:t>
      </w:r>
      <w:r>
        <w:rPr>
          <w:rFonts w:hint="eastAsia" w:ascii="仿宋_GB2312" w:hAnsi="仿宋_GB2312" w:eastAsia="仿宋_GB2312" w:cs="仿宋_GB2312"/>
          <w:color w:val="auto"/>
          <w:sz w:val="32"/>
          <w:szCs w:val="32"/>
          <w:highlight w:val="none"/>
        </w:rPr>
        <w:t>县纪委监委</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自治</w:t>
      </w:r>
      <w:r>
        <w:rPr>
          <w:rFonts w:hint="eastAsia" w:ascii="仿宋_GB2312" w:hAnsi="仿宋_GB2312" w:eastAsia="仿宋_GB2312" w:cs="仿宋_GB2312"/>
          <w:color w:val="auto"/>
          <w:sz w:val="32"/>
          <w:szCs w:val="32"/>
          <w:highlight w:val="none"/>
        </w:rPr>
        <w:t>县检察院参加。</w:t>
      </w:r>
      <w:bookmarkEnd w:id="0"/>
    </w:p>
    <w:p w14:paraId="735E7098">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0000FF"/>
          <w:sz w:val="32"/>
          <w:szCs w:val="32"/>
          <w:highlight w:val="none"/>
        </w:rPr>
      </w:pPr>
      <w:r>
        <w:rPr>
          <w:rFonts w:hint="eastAsia" w:ascii="仿宋_GB2312" w:hAnsi="仿宋_GB2312" w:eastAsia="仿宋_GB2312" w:cs="仿宋_GB2312"/>
          <w:sz w:val="32"/>
          <w:szCs w:val="32"/>
          <w:highlight w:val="none"/>
        </w:rPr>
        <w:t>调查组按照“四不放过”和“科学严谨、依法依规、实事求是、注重实效”原则，通过现场勘验、查阅资料、调查取证等，查明了事故经过、原因</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人员伤亡和直接经济损失</w:t>
      </w:r>
      <w:r>
        <w:rPr>
          <w:rFonts w:hint="eastAsia" w:ascii="仿宋_GB2312" w:hAnsi="仿宋_GB2312" w:eastAsia="仿宋_GB2312" w:cs="仿宋_GB2312"/>
          <w:sz w:val="32"/>
          <w:szCs w:val="32"/>
          <w:highlight w:val="none"/>
        </w:rPr>
        <w:t>，认定了事故性质和责任，</w:t>
      </w:r>
      <w:r>
        <w:rPr>
          <w:rFonts w:hint="eastAsia" w:ascii="仿宋_GB2312" w:hAnsi="仿宋_GB2312" w:eastAsia="仿宋_GB2312" w:cs="仿宋_GB2312"/>
          <w:sz w:val="32"/>
          <w:szCs w:val="32"/>
          <w:highlight w:val="none"/>
          <w:lang w:val="en-US" w:eastAsia="zh-CN"/>
        </w:rPr>
        <w:t>提出了有关责任人员的处理建议</w:t>
      </w:r>
      <w:r>
        <w:rPr>
          <w:rFonts w:hint="eastAsia" w:ascii="仿宋_GB2312" w:hAnsi="仿宋_GB2312" w:eastAsia="仿宋_GB2312" w:cs="仿宋_GB2312"/>
          <w:sz w:val="32"/>
          <w:szCs w:val="32"/>
          <w:highlight w:val="none"/>
        </w:rPr>
        <w:t>并针对事故原因及事故暴露的问题，提出了事故防范和整改措施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现将有关情况报告如下</w:t>
      </w:r>
      <w:r>
        <w:rPr>
          <w:rFonts w:hint="eastAsia" w:ascii="仿宋_GB2312" w:hAnsi="仿宋_GB2312" w:eastAsia="仿宋_GB2312" w:cs="仿宋_GB2312"/>
          <w:sz w:val="32"/>
          <w:szCs w:val="32"/>
          <w:highlight w:val="none"/>
        </w:rPr>
        <w:t>。</w:t>
      </w:r>
    </w:p>
    <w:p w14:paraId="1770840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一、事故发生经过及应急处置情况</w:t>
      </w:r>
    </w:p>
    <w:p w14:paraId="6DB0804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b w:val="0"/>
          <w:bCs w:val="0"/>
          <w:color w:val="auto"/>
          <w:kern w:val="2"/>
          <w:sz w:val="32"/>
          <w:szCs w:val="32"/>
          <w:highlight w:val="none"/>
          <w:lang w:val="en-US" w:eastAsia="zh-CN" w:bidi="ar-SA"/>
        </w:rPr>
        <w:t>（一）事故发生经过。</w:t>
      </w:r>
      <w:r>
        <w:rPr>
          <w:rFonts w:hint="eastAsia" w:ascii="仿宋_GB2312" w:hAnsi="仿宋_GB2312" w:eastAsia="仿宋_GB2312" w:cs="仿宋_GB2312"/>
          <w:sz w:val="32"/>
          <w:szCs w:val="32"/>
          <w:highlight w:val="none"/>
          <w:lang w:val="en-US" w:eastAsia="zh-CN"/>
        </w:rPr>
        <w:t>2025年6月24日5时30分，侯进（驾驶员）、易春华（押运员）驾驶川LD3560危险品罐车从峨边荣成气体公司出发前往沙湾送货（液氧）。10时许，卸完货后空车返回峨边，路途中发现车辆轮胎出现异常，12时30分，侯进将车驾驶到了峨边彝族自治县沙坪镇S309线312KM+200米（羊竹坝桥头），将车停放在了“黄师补胎”店门口，并请该店补胎师傅黄金中维修，经检查轮胎异常系第五轴右侧内侧轮胎漏气所致，需要拆卸轮胎进行修补，黄金中拆卸两个螺丝后发现该轮胎其余螺丝无法拆卸，后侯进向车队负责人冯敏汇报，冯敏联系大桥修理厂前往进行维修，并通知杨来俊（荣成气体运输分公司负责人）携带热切割工具（乙炔、氧气）到维修现场；12时50分许，杨来俊到达现场并对螺栓进行了切割；12时53分许，大桥修理厂副厂长赵启仲赶到现场，杨来俊让赵启仲进行切割，赵启仲以无证为由拒绝。13时许，杨来俊将螺栓全部切割完成后，赵启仲便在黄师补胎处拿了根撬棍对螺母上的残渣进行清理，杨来俊见状，便接过撬棍继续清理，清理完后轮胎还是无法取下，在场人员靠近查看时轮胎发生爆炸。</w:t>
      </w:r>
    </w:p>
    <w:p w14:paraId="166821E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b w:val="0"/>
          <w:bCs w:val="0"/>
          <w:color w:val="auto"/>
          <w:kern w:val="2"/>
          <w:sz w:val="32"/>
          <w:szCs w:val="32"/>
          <w:highlight w:val="none"/>
          <w:lang w:val="en-US" w:eastAsia="zh-CN" w:bidi="ar-SA"/>
        </w:rPr>
        <w:t>（二）应急处置情况。</w:t>
      </w:r>
      <w:r>
        <w:rPr>
          <w:rFonts w:hint="eastAsia" w:ascii="仿宋_GB2312" w:hAnsi="仿宋_GB2312" w:eastAsia="仿宋_GB2312" w:cs="仿宋_GB2312"/>
          <w:sz w:val="32"/>
          <w:szCs w:val="32"/>
          <w:highlight w:val="none"/>
          <w:lang w:val="en-US" w:eastAsia="zh-CN"/>
        </w:rPr>
        <w:t>事发后，自治县政府分管领导率应急、交警、交通等部门赶赴现场处置，立即将受伤人员送至自治县人民医院救治，13时21分侯进抢救无效死亡，针对其他受伤人员，自治县卫健委跟踪服务，确保受伤人员及时得到有效治疗，当晚县政府常务副县长张健涛、副县长李建修组织“两办”、政法、宣传、应急、公安、交通、司法、卫健、信访、文广体旅和沙坪镇等单位召开了6.24事故处理专题推进会，会议传达自治县委、自治县政府主要领导批示精神，按要求成立医疗救治、善后处置、事故调查、隐患排查整治等四个工作组，并立即开展工作。</w:t>
      </w:r>
    </w:p>
    <w:p w14:paraId="74E73EF8">
      <w:pPr>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应急评估：</w:t>
      </w:r>
      <w:r>
        <w:rPr>
          <w:rFonts w:hint="eastAsia" w:ascii="仿宋_GB2312" w:hAnsi="仿宋_GB2312" w:eastAsia="仿宋_GB2312" w:cs="仿宋_GB2312"/>
          <w:sz w:val="32"/>
          <w:szCs w:val="32"/>
          <w:highlight w:val="none"/>
          <w:lang w:val="en-US" w:eastAsia="zh-CN"/>
        </w:rPr>
        <w:t>事故应急处置过程中，各有关部门和属地乡镇反应迅速、整体应急处置工作组织有力，一是应急响应及时高效，信息报送渠道畅通，指挥体系运转有序；二是现场处置科学规范，各单位协同配合有力；三是善后工作稳妥有序，涉事企业积极履行责任，未产生社会稳定风险。</w:t>
      </w:r>
    </w:p>
    <w:p w14:paraId="4857E2A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二、基本情况</w:t>
      </w:r>
    </w:p>
    <w:p w14:paraId="25280DE1">
      <w:pPr>
        <w:keepNext w:val="0"/>
        <w:keepLines w:val="0"/>
        <w:pageBreakBefore w:val="0"/>
        <w:widowControl/>
        <w:numPr>
          <w:ilvl w:val="0"/>
          <w:numId w:val="0"/>
        </w:numPr>
        <w:wordWrap/>
        <w:overflowPunct/>
        <w:topLinePunct w:val="0"/>
        <w:bidi w:val="0"/>
        <w:spacing w:line="560" w:lineRule="exact"/>
        <w:ind w:firstLine="640" w:firstLineChars="200"/>
        <w:jc w:val="left"/>
        <w:outlineLvl w:val="9"/>
        <w:rPr>
          <w:rFonts w:hint="eastAsia" w:ascii="楷体_GB2312" w:hAnsi="楷体_GB2312" w:eastAsia="楷体_GB2312" w:cs="楷体_GB2312"/>
          <w:b w:val="0"/>
          <w:bCs w:val="0"/>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（一）事故发生单位和车辆基本情况</w:t>
      </w:r>
    </w:p>
    <w:p w14:paraId="27D1D4A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1.四川峨边荣成气体有限公司运输分公司</w:t>
      </w:r>
      <w:r>
        <w:rPr>
          <w:rFonts w:hint="eastAsia" w:ascii="仿宋_GB2312" w:hAnsi="仿宋_GB2312" w:eastAsia="仿宋_GB2312" w:cs="仿宋_GB2312"/>
          <w:sz w:val="32"/>
          <w:szCs w:val="32"/>
          <w:highlight w:val="none"/>
          <w:lang w:val="en-US" w:eastAsia="zh-CN"/>
        </w:rPr>
        <w:t>（以下简称“荣成气体运输分公司”），注册时间2006年，统一社会信用代码91511132782238664L，地址：峨边彝族自治县沙坪镇核桃坪。经营范围：道路货物运输（含危险货物）；移动式压力容器/气瓶充装（依法须经批准的项目，经相关部门批准后方可开展经营活动）。</w:t>
      </w:r>
    </w:p>
    <w:p w14:paraId="54B35D5F">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2.事故车辆基本情况：</w:t>
      </w:r>
      <w:r>
        <w:rPr>
          <w:rFonts w:hint="eastAsia" w:ascii="仿宋_GB2312" w:hAnsi="仿宋_GB2312" w:eastAsia="仿宋_GB2312" w:cs="仿宋_GB2312"/>
          <w:sz w:val="32"/>
          <w:szCs w:val="32"/>
          <w:highlight w:val="none"/>
          <w:lang w:val="en-US" w:eastAsia="zh-CN"/>
        </w:rPr>
        <w:t>川LD3560重型半挂牵引车，车辆所有人：荣成气体运输分公司，车辆识别代码：LRDS6PEBXPT072381，四川省乐山市公安局交通警察支队注册登记，注册日期：2023年11月27日。检验单位：乐山市交警支队车辆管理所，检验结果：合格，检验有效期至2025年11月，其机动车商业保险及交强险均在保。川LJ053挂重型罐式半挂车，车辆所有人：荣成气体运输分公司，车辆识别代码：LJRT12382P5000238，四川省乐山市公安局交通警察支队注册登记，注册日期：2024年1月15日。检验单位：乐山市交警支队车辆管理所，检验结果：合格，检验有效期至2026年1月，其机动车商业保险在保。</w:t>
      </w:r>
    </w:p>
    <w:p w14:paraId="34839A36">
      <w:pPr>
        <w:keepNext w:val="0"/>
        <w:keepLines w:val="0"/>
        <w:pageBreakBefore w:val="0"/>
        <w:widowControl/>
        <w:numPr>
          <w:ilvl w:val="0"/>
          <w:numId w:val="0"/>
        </w:numPr>
        <w:wordWrap/>
        <w:overflowPunct/>
        <w:topLinePunct w:val="0"/>
        <w:bidi w:val="0"/>
        <w:spacing w:line="560" w:lineRule="exact"/>
        <w:ind w:firstLine="640" w:firstLineChars="200"/>
        <w:jc w:val="left"/>
        <w:outlineLvl w:val="9"/>
        <w:rPr>
          <w:rFonts w:hint="eastAsia" w:ascii="楷体_GB2312" w:hAnsi="楷体_GB2312" w:eastAsia="楷体_GB2312" w:cs="楷体_GB2312"/>
          <w:b w:val="0"/>
          <w:bCs w:val="0"/>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（二）事故相关情况</w:t>
      </w:r>
    </w:p>
    <w:p w14:paraId="01BFCA9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1.现场勘查</w:t>
      </w:r>
    </w:p>
    <w:p w14:paraId="2EF82B9A">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事故车辆停放于“黄师补胎”门店外侧，车头面向进城方向，爆炸轮胎为车辆第五轴右侧外侧轮胎，地面有血迹、放有白色水桶1个、散落轮胎2个（一个在距车辆0.5m处，另一轮胎变形严重并在离事故车辆约5m外的人行道处），车辆右后方约6米处散落运动鞋1只，离车辆约10米处的绿化带有人员躺卧痕迹。</w:t>
      </w:r>
    </w:p>
    <w:p w14:paraId="3A90575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2.专家意见</w:t>
      </w:r>
    </w:p>
    <w:p w14:paraId="70052B5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default" w:ascii="仿宋_GB2312" w:hAnsi="仿宋_GB2312" w:eastAsia="仿宋_GB2312" w:cs="仿宋_GB2312"/>
          <w:sz w:val="32"/>
          <w:szCs w:val="32"/>
          <w:highlight w:val="none"/>
          <w:lang w:val="en-US" w:eastAsia="zh-CN"/>
        </w:rPr>
        <w:t>荣成气体运输分公司负责人杨来俊在未取得焊接与热切割作业操作证的情况下，于2025年6月24日对荣成气体运输分公司危险化学品运输车辆</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川LD3560</w:t>
      </w:r>
      <w:r>
        <w:rPr>
          <w:rFonts w:hint="eastAsia" w:ascii="仿宋_GB2312" w:hAnsi="仿宋_GB2312" w:eastAsia="仿宋_GB2312" w:cs="仿宋_GB2312"/>
          <w:sz w:val="32"/>
          <w:szCs w:val="32"/>
          <w:highlight w:val="none"/>
          <w:lang w:val="en-US" w:eastAsia="zh-CN"/>
        </w:rPr>
        <w:t>/川LJ053挂）</w:t>
      </w:r>
      <w:r>
        <w:rPr>
          <w:rFonts w:hint="default" w:ascii="仿宋_GB2312" w:hAnsi="仿宋_GB2312" w:eastAsia="仿宋_GB2312" w:cs="仿宋_GB2312"/>
          <w:sz w:val="32"/>
          <w:szCs w:val="32"/>
          <w:highlight w:val="none"/>
          <w:lang w:val="en-US" w:eastAsia="zh-CN"/>
        </w:rPr>
        <w:t>进行了轮胎螺栓氧乙炔切割作业。在未对后轮五轴外侧完好轮胎进行泄压的情况下，违</w:t>
      </w:r>
      <w:r>
        <w:rPr>
          <w:rFonts w:hint="eastAsia" w:ascii="仿宋_GB2312" w:hAnsi="仿宋_GB2312" w:eastAsia="仿宋_GB2312" w:cs="仿宋_GB2312"/>
          <w:sz w:val="32"/>
          <w:szCs w:val="32"/>
          <w:highlight w:val="none"/>
          <w:lang w:val="en-US" w:eastAsia="zh-CN"/>
        </w:rPr>
        <w:t>规</w:t>
      </w:r>
      <w:r>
        <w:rPr>
          <w:rFonts w:hint="default" w:ascii="仿宋_GB2312" w:hAnsi="仿宋_GB2312" w:eastAsia="仿宋_GB2312" w:cs="仿宋_GB2312"/>
          <w:sz w:val="32"/>
          <w:szCs w:val="32"/>
          <w:highlight w:val="none"/>
          <w:lang w:val="en-US" w:eastAsia="zh-CN"/>
        </w:rPr>
        <w:t>使用氧乙炔火焰对轮胎螺栓进行切割，并将轮胎所有螺栓螺母切割完成。在作业过程中由于氧乙炔火焰连续加热，造成轮胎内气压增大，致使胎侧、胎圈</w:t>
      </w:r>
      <w:r>
        <w:rPr>
          <w:rFonts w:hint="eastAsia" w:ascii="仿宋_GB2312" w:hAnsi="仿宋_GB2312" w:eastAsia="仿宋_GB2312" w:cs="仿宋_GB2312"/>
          <w:sz w:val="32"/>
          <w:szCs w:val="32"/>
          <w:highlight w:val="none"/>
          <w:lang w:val="en-US" w:eastAsia="zh-CN"/>
        </w:rPr>
        <w:t>、</w:t>
      </w:r>
      <w:r>
        <w:rPr>
          <w:rFonts w:hint="default" w:ascii="仿宋_GB2312" w:hAnsi="仿宋_GB2312" w:eastAsia="仿宋_GB2312" w:cs="仿宋_GB2312"/>
          <w:sz w:val="32"/>
          <w:szCs w:val="32"/>
          <w:highlight w:val="none"/>
          <w:lang w:val="en-US" w:eastAsia="zh-CN"/>
        </w:rPr>
        <w:t>胎体在过压情况下超过抗压极限发生爆炸。爆炸产生的冲击波和飞溅的轮胎及轮毂，对人员造成伤害，导致人员伤亡。</w:t>
      </w:r>
    </w:p>
    <w:p w14:paraId="25DF1A6F">
      <w:pPr>
        <w:keepNext w:val="0"/>
        <w:keepLines w:val="0"/>
        <w:pageBreakBefore w:val="0"/>
        <w:widowControl/>
        <w:numPr>
          <w:ilvl w:val="0"/>
          <w:numId w:val="0"/>
        </w:numPr>
        <w:wordWrap/>
        <w:overflowPunct/>
        <w:topLinePunct w:val="0"/>
        <w:bidi w:val="0"/>
        <w:spacing w:line="560" w:lineRule="exact"/>
        <w:ind w:firstLine="640" w:firstLineChars="200"/>
        <w:jc w:val="left"/>
        <w:outlineLvl w:val="9"/>
        <w:rPr>
          <w:rFonts w:hint="default" w:ascii="楷体_GB2312" w:hAnsi="楷体_GB2312" w:eastAsia="楷体_GB2312" w:cs="楷体_GB2312"/>
          <w:b w:val="0"/>
          <w:bCs w:val="0"/>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（三）人员伤亡及直接经济损失情况</w:t>
      </w:r>
    </w:p>
    <w:p w14:paraId="45D4A19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1.人员伤亡情况</w:t>
      </w:r>
    </w:p>
    <w:p w14:paraId="4432301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侯进，男，汉族，1981年12月1日出生，身份证号：511112 198112014510，户籍所在地：五通桥区西坝镇庙沱村1组1号，荣成气体运输分公司驾驶员，为本次事故死亡人员。</w:t>
      </w:r>
    </w:p>
    <w:p w14:paraId="2974A81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杨来俊，男，汉族，1977年5月12日出生，身份证号：511113 197705121014，户籍所在地：金口河区金河镇民心村九组57号，荣成气体运输分公司主要负责人，为本次事故受伤人员。</w:t>
      </w:r>
    </w:p>
    <w:p w14:paraId="0F9D851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赵启仲，男，汉族，1968年10月15日出生，身份证号：511132196810150057，户籍所在地：峨边彝族自治县沙坪镇新街102号，峨边二运司大桥修理厂副厂长，为本次事故受伤人员。</w:t>
      </w:r>
    </w:p>
    <w:p w14:paraId="2E86D16E">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2.直接经济损失</w:t>
      </w:r>
    </w:p>
    <w:p w14:paraId="1624301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FF0000"/>
          <w:sz w:val="32"/>
          <w:szCs w:val="32"/>
          <w:highlight w:val="none"/>
          <w:lang w:val="en-US" w:eastAsia="zh-CN"/>
        </w:rPr>
      </w:pPr>
      <w:r>
        <w:rPr>
          <w:rFonts w:hint="eastAsia" w:ascii="仿宋_GB2312" w:hAnsi="仿宋_GB2312" w:eastAsia="仿宋_GB2312" w:cs="仿宋_GB2312"/>
          <w:sz w:val="32"/>
          <w:szCs w:val="32"/>
          <w:highlight w:val="none"/>
          <w:lang w:val="en-US" w:eastAsia="zh-CN"/>
        </w:rPr>
        <w:t>经调查，事故造成直接经济损失约200万元。</w:t>
      </w:r>
    </w:p>
    <w:p w14:paraId="358D3AA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b/>
          <w:bCs/>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三、事故原因及事故性质认定</w:t>
      </w:r>
    </w:p>
    <w:p w14:paraId="770472E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调查组通过现</w:t>
      </w:r>
      <w:bookmarkStart w:id="1" w:name="_Toc17073_WPSOffice_Level2"/>
      <w:r>
        <w:rPr>
          <w:rFonts w:hint="eastAsia" w:ascii="仿宋_GB2312" w:hAnsi="仿宋_GB2312" w:eastAsia="仿宋_GB2312" w:cs="仿宋_GB2312"/>
          <w:sz w:val="32"/>
          <w:szCs w:val="32"/>
          <w:highlight w:val="none"/>
          <w:lang w:val="en-US" w:eastAsia="zh-CN"/>
        </w:rPr>
        <w:t>场勘验</w:t>
      </w:r>
      <w:bookmarkEnd w:id="1"/>
      <w:r>
        <w:rPr>
          <w:rFonts w:hint="eastAsia" w:ascii="仿宋_GB2312" w:hAnsi="仿宋_GB2312" w:eastAsia="仿宋_GB2312" w:cs="仿宋_GB2312"/>
          <w:sz w:val="32"/>
          <w:szCs w:val="32"/>
          <w:highlight w:val="none"/>
          <w:lang w:val="en-US" w:eastAsia="zh-CN"/>
        </w:rPr>
        <w:t>、询问相关人员及提取查阅档案资料，按照《中华人民共和国安全生产法》《生产安全事故报告和调查处理条例》等相关法律法规，经过反复调查、研究、分析，认定导致此次“6·24”轮胎爆炸事故发生的原因如下：</w:t>
      </w:r>
    </w:p>
    <w:p w14:paraId="5C646B2B">
      <w:pPr>
        <w:keepNext w:val="0"/>
        <w:keepLines w:val="0"/>
        <w:pageBreakBefore w:val="0"/>
        <w:widowControl/>
        <w:numPr>
          <w:ilvl w:val="0"/>
          <w:numId w:val="0"/>
        </w:numPr>
        <w:wordWrap/>
        <w:overflowPunct/>
        <w:topLinePunct w:val="0"/>
        <w:bidi w:val="0"/>
        <w:spacing w:line="560" w:lineRule="exact"/>
        <w:ind w:firstLine="640" w:firstLineChars="200"/>
        <w:jc w:val="left"/>
        <w:outlineLvl w:val="9"/>
        <w:rPr>
          <w:rFonts w:hint="eastAsia" w:ascii="楷体_GB2312" w:hAnsi="楷体_GB2312" w:eastAsia="楷体_GB2312" w:cs="楷体_GB2312"/>
          <w:b w:val="0"/>
          <w:bCs w:val="0"/>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（一）直接原因</w:t>
      </w:r>
    </w:p>
    <w:p w14:paraId="1E9BB3E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杨来俊无证作业，在未对后轮五轴完好外侧轮胎进行泄压的情况下，使用氧乙炔火焰对轮胎螺栓进行切割，并将轮胎剩余螺栓螺母切割完成。在作业过程中由于氧乙炔火焰连续加热，造成轮胎内气压增大，致使胎侧、胎圈、胎体在过压情况下超过抗压极限发生爆炸。爆炸产生的冲击波和飞溅的轮胎及轮毂，对人员造成伤害，导致人员伤亡</w:t>
      </w:r>
      <w:r>
        <w:rPr>
          <w:rFonts w:hint="default" w:ascii="仿宋_GB2312" w:hAnsi="仿宋_GB2312" w:eastAsia="仿宋_GB2312" w:cs="仿宋_GB2312"/>
          <w:sz w:val="32"/>
          <w:szCs w:val="32"/>
          <w:highlight w:val="none"/>
          <w:lang w:val="en-US" w:eastAsia="zh-CN"/>
        </w:rPr>
        <w:t>。</w:t>
      </w:r>
    </w:p>
    <w:p w14:paraId="6572686D">
      <w:pPr>
        <w:keepNext w:val="0"/>
        <w:keepLines w:val="0"/>
        <w:pageBreakBefore w:val="0"/>
        <w:widowControl/>
        <w:numPr>
          <w:ilvl w:val="0"/>
          <w:numId w:val="0"/>
        </w:numPr>
        <w:wordWrap/>
        <w:overflowPunct/>
        <w:topLinePunct w:val="0"/>
        <w:bidi w:val="0"/>
        <w:spacing w:line="560" w:lineRule="exact"/>
        <w:ind w:firstLine="640" w:firstLineChars="200"/>
        <w:jc w:val="left"/>
        <w:outlineLvl w:val="9"/>
        <w:rPr>
          <w:rFonts w:hint="eastAsia" w:ascii="楷体_GB2312" w:hAnsi="楷体_GB2312" w:eastAsia="楷体_GB2312" w:cs="楷体_GB2312"/>
          <w:b w:val="0"/>
          <w:bCs w:val="0"/>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（二）间接原因</w:t>
      </w:r>
    </w:p>
    <w:p w14:paraId="72EAAB1D">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color w:val="000000" w:themeColor="text1"/>
          <w:sz w:val="32"/>
          <w:szCs w:val="32"/>
          <w:highlight w:val="none"/>
          <w:lang w:val="en-US" w:eastAsia="zh-CN"/>
          <w14:textFill>
            <w14:solidFill>
              <w14:schemeClr w14:val="tx1"/>
            </w14:solidFill>
          </w14:textFill>
        </w:rPr>
        <w:t>1.企业层面（荣成气体运输分公司）：一是</w:t>
      </w:r>
      <w:r>
        <w:rPr>
          <w:rFonts w:hint="eastAsia" w:ascii="仿宋_GB2312" w:hAnsi="仿宋_GB2312" w:eastAsia="仿宋_GB2312" w:cs="仿宋_GB2312"/>
          <w:b w:val="0"/>
          <w:bCs w:val="0"/>
          <w:sz w:val="32"/>
          <w:szCs w:val="32"/>
          <w:highlight w:val="none"/>
          <w:lang w:val="en-US" w:eastAsia="zh-CN"/>
        </w:rPr>
        <w:t>安全生产主体责任落实不到位</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sz w:val="32"/>
          <w:szCs w:val="32"/>
          <w:highlight w:val="none"/>
          <w:lang w:val="en-US" w:eastAsia="zh-CN"/>
        </w:rPr>
        <w:t>杨来俊作为企业负责人，安全意识不足、安全知识缺乏，无证对未进行减压处理的轮胎开展热切割作业；</w:t>
      </w:r>
      <w:r>
        <w:rPr>
          <w:rFonts w:hint="eastAsia" w:ascii="仿宋_GB2312" w:hAnsi="仿宋_GB2312" w:eastAsia="仿宋_GB2312" w:cs="仿宋_GB2312"/>
          <w:b w:val="0"/>
          <w:bCs w:val="0"/>
          <w:sz w:val="32"/>
          <w:szCs w:val="32"/>
          <w:highlight w:val="none"/>
          <w:lang w:val="en-US" w:eastAsia="zh-CN"/>
        </w:rPr>
        <w:t>二是安全管理制度落实有差距</w:t>
      </w:r>
      <w:r>
        <w:rPr>
          <w:rFonts w:hint="eastAsia" w:ascii="仿宋_GB2312" w:hAnsi="仿宋_GB2312" w:eastAsia="仿宋_GB2312" w:cs="仿宋_GB2312"/>
          <w:b w:val="0"/>
          <w:bCs w:val="0"/>
          <w:sz w:val="32"/>
          <w:szCs w:val="32"/>
          <w:highlight w:val="none"/>
          <w:lang w:val="en-US" w:eastAsia="zh-CN"/>
        </w:rPr>
        <w:t>，</w:t>
      </w:r>
      <w:r>
        <w:rPr>
          <w:rFonts w:hint="eastAsia" w:ascii="仿宋_GB2312" w:hAnsi="仿宋_GB2312" w:eastAsia="仿宋_GB2312" w:cs="仿宋_GB2312"/>
          <w:sz w:val="32"/>
          <w:szCs w:val="32"/>
          <w:highlight w:val="none"/>
          <w:lang w:val="en-US" w:eastAsia="zh-CN"/>
        </w:rPr>
        <w:t>运输车辆离定点维修点仅500米，未驾驶至定点单位进行维修。</w:t>
      </w:r>
    </w:p>
    <w:p w14:paraId="2ACCB676">
      <w:pPr>
        <w:pStyle w:val="8"/>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2.监管层面</w:t>
      </w:r>
      <w:r>
        <w:rPr>
          <w:rFonts w:hint="eastAsia" w:ascii="仿宋_GB2312" w:hAnsi="仿宋_GB2312" w:cs="仿宋_GB2312"/>
          <w:b w:val="0"/>
          <w:bCs w:val="0"/>
          <w:color w:val="auto"/>
          <w:sz w:val="32"/>
          <w:szCs w:val="32"/>
          <w:highlight w:val="none"/>
          <w:lang w:val="en-US" w:eastAsia="zh-CN"/>
        </w:rPr>
        <w:t>（自治县交通运输局）：</w:t>
      </w:r>
      <w:r>
        <w:rPr>
          <w:rFonts w:hint="eastAsia" w:ascii="仿宋_GB2312" w:hAnsi="仿宋_GB2312" w:eastAsia="仿宋_GB2312" w:cs="仿宋_GB2312"/>
          <w:kern w:val="2"/>
          <w:sz w:val="32"/>
          <w:szCs w:val="32"/>
          <w:highlight w:val="none"/>
          <w:lang w:val="en-US" w:eastAsia="zh-CN" w:bidi="ar-SA"/>
        </w:rPr>
        <w:t>未牢固树立安全发展理念，履行道路交通领域安全生产“行业监管”不到位，安全生产“三管三必须”落实有差距，道路交通安全监管执法力度不高。</w:t>
      </w:r>
    </w:p>
    <w:p w14:paraId="515C9B5E">
      <w:pPr>
        <w:keepNext w:val="0"/>
        <w:keepLines w:val="0"/>
        <w:pageBreakBefore w:val="0"/>
        <w:widowControl/>
        <w:numPr>
          <w:ilvl w:val="0"/>
          <w:numId w:val="0"/>
        </w:numPr>
        <w:wordWrap/>
        <w:overflowPunct/>
        <w:topLinePunct w:val="0"/>
        <w:bidi w:val="0"/>
        <w:spacing w:line="560" w:lineRule="exact"/>
        <w:ind w:firstLine="640" w:firstLineChars="200"/>
        <w:jc w:val="left"/>
        <w:outlineLvl w:val="9"/>
        <w:rPr>
          <w:rFonts w:hint="default" w:ascii="楷体_GB2312" w:hAnsi="楷体_GB2312" w:eastAsia="楷体_GB2312" w:cs="楷体_GB2312"/>
          <w:b w:val="0"/>
          <w:bCs w:val="0"/>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（三）事故性质</w:t>
      </w:r>
    </w:p>
    <w:p w14:paraId="5E9B777B">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经事故调查组认定，峨边彝族自治县沙坪镇S309线“6·24”荣成气体运输分公司车辆轮胎维修爆炸事故是一起一般生产安全责任事故。</w:t>
      </w:r>
    </w:p>
    <w:p w14:paraId="07DC0C54">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pPr>
      <w:r>
        <w:rPr>
          <w:rFonts w:hint="eastAsia" w:ascii="黑体" w:hAnsi="黑体" w:eastAsia="黑体" w:cs="黑体"/>
          <w:b w:val="0"/>
          <w:bCs w:val="0"/>
          <w:color w:val="000000" w:themeColor="text1"/>
          <w:sz w:val="32"/>
          <w:szCs w:val="32"/>
          <w:highlight w:val="none"/>
          <w:lang w:val="en-US" w:eastAsia="zh-CN"/>
          <w14:textFill>
            <w14:solidFill>
              <w14:schemeClr w14:val="tx1"/>
            </w14:solidFill>
          </w14:textFill>
        </w:rPr>
        <w:t>四、调查发现的主要问题</w:t>
      </w:r>
    </w:p>
    <w:p w14:paraId="2DF29138">
      <w:pPr>
        <w:pStyle w:val="8"/>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val="0"/>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（一）相关责任企业</w:t>
      </w:r>
    </w:p>
    <w:p w14:paraId="4D516685">
      <w:pPr>
        <w:pStyle w:val="8"/>
        <w:keepNext w:val="0"/>
        <w:keepLines w:val="0"/>
        <w:pageBreakBefore w:val="0"/>
        <w:numPr>
          <w:ilvl w:val="0"/>
          <w:numId w:val="0"/>
        </w:numPr>
        <w:wordWrap/>
        <w:overflowPunct/>
        <w:topLinePunct w:val="0"/>
        <w:bidi w:val="0"/>
        <w:spacing w:line="560" w:lineRule="exact"/>
        <w:ind w:firstLine="640" w:firstLineChars="200"/>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荣成气体运输分公司</w:t>
      </w:r>
    </w:p>
    <w:p w14:paraId="5A645D83">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1.安全生产主体责任落实不到位。</w:t>
      </w:r>
      <w:r>
        <w:rPr>
          <w:rFonts w:hint="eastAsia" w:ascii="仿宋_GB2312" w:hAnsi="仿宋_GB2312" w:eastAsia="仿宋_GB2312" w:cs="仿宋_GB2312"/>
          <w:b w:val="0"/>
          <w:bCs w:val="0"/>
          <w:sz w:val="32"/>
          <w:szCs w:val="32"/>
          <w:highlight w:val="none"/>
          <w:lang w:val="en-US" w:eastAsia="zh-CN"/>
        </w:rPr>
        <w:t>企业负责人安全培训不到位、安全意识不足，杨来俊对未进行必要减压处理的轮胎</w:t>
      </w:r>
      <w:r>
        <w:rPr>
          <w:rFonts w:hint="eastAsia" w:ascii="仿宋_GB2312" w:hAnsi="仿宋_GB2312" w:eastAsia="仿宋_GB2312" w:cs="仿宋_GB2312"/>
          <w:b w:val="0"/>
          <w:bCs w:val="0"/>
          <w:sz w:val="32"/>
          <w:szCs w:val="32"/>
          <w:highlight w:val="none"/>
          <w:vertAlign w:val="superscript"/>
          <w:lang w:val="en-US" w:eastAsia="zh-CN"/>
        </w:rPr>
        <w:t>1开展无证</w:t>
      </w:r>
      <w:r>
        <w:rPr>
          <w:rFonts w:hint="eastAsia" w:ascii="仿宋_GB2312" w:hAnsi="仿宋_GB2312" w:eastAsia="仿宋_GB2312" w:cs="仿宋_GB2312"/>
          <w:b w:val="0"/>
          <w:bCs w:val="0"/>
          <w:sz w:val="32"/>
          <w:szCs w:val="32"/>
          <w:highlight w:val="none"/>
          <w:lang w:val="en-US" w:eastAsia="zh-CN"/>
        </w:rPr>
        <w:t>热切割作业</w:t>
      </w:r>
      <w:r>
        <w:rPr>
          <w:rFonts w:hint="eastAsia" w:ascii="仿宋_GB2312" w:hAnsi="仿宋_GB2312" w:cs="仿宋_GB2312"/>
          <w:color w:val="auto"/>
          <w:sz w:val="32"/>
          <w:szCs w:val="32"/>
          <w:highlight w:val="none"/>
          <w:vertAlign w:val="superscript"/>
          <w:lang w:val="en-US" w:eastAsia="zh-CN"/>
        </w:rPr>
        <w:t>2</w:t>
      </w:r>
      <w:r>
        <w:rPr>
          <w:rFonts w:hint="eastAsia" w:ascii="仿宋_GB2312" w:hAnsi="仿宋_GB2312" w:eastAsia="仿宋_GB2312" w:cs="仿宋_GB2312"/>
          <w:b w:val="0"/>
          <w:bCs w:val="0"/>
          <w:sz w:val="32"/>
          <w:szCs w:val="32"/>
          <w:highlight w:val="none"/>
          <w:lang w:val="en-US" w:eastAsia="zh-CN"/>
        </w:rPr>
        <w:t>。</w:t>
      </w:r>
    </w:p>
    <w:p w14:paraId="3F6C31E9">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2.落实危险化学品车辆管理规定有差距。</w:t>
      </w:r>
      <w:r>
        <w:rPr>
          <w:rFonts w:hint="eastAsia" w:ascii="仿宋_GB2312" w:hAnsi="仿宋_GB2312" w:eastAsia="仿宋_GB2312" w:cs="仿宋_GB2312"/>
          <w:sz w:val="32"/>
          <w:szCs w:val="32"/>
          <w:highlight w:val="none"/>
          <w:lang w:val="en-US" w:eastAsia="zh-CN"/>
        </w:rPr>
        <w:t>危险化学品运输车辆未到具备危货车维修条件的企业进</w:t>
      </w:r>
      <w:r>
        <w:rPr>
          <w:rFonts w:hint="eastAsia" w:ascii="仿宋_GB2312" w:hAnsi="仿宋_GB2312" w:eastAsia="仿宋_GB2312" w:cs="仿宋_GB2312"/>
          <w:b w:val="0"/>
          <w:bCs w:val="0"/>
          <w:sz w:val="32"/>
          <w:szCs w:val="32"/>
          <w:highlight w:val="none"/>
          <w:lang w:val="en-US" w:eastAsia="zh-CN"/>
        </w:rPr>
        <w:t>行维修</w:t>
      </w:r>
      <w:r>
        <w:rPr>
          <w:rFonts w:hint="eastAsia" w:ascii="仿宋_GB2312" w:hAnsi="仿宋_GB2312" w:eastAsia="仿宋_GB2312" w:cs="仿宋_GB2312"/>
          <w:b w:val="0"/>
          <w:bCs w:val="0"/>
          <w:sz w:val="32"/>
          <w:szCs w:val="32"/>
          <w:highlight w:val="none"/>
          <w:vertAlign w:val="superscript"/>
          <w:lang w:val="en-US" w:eastAsia="zh-CN"/>
        </w:rPr>
        <w:t>3</w:t>
      </w:r>
      <w:r>
        <w:rPr>
          <w:rFonts w:hint="eastAsia" w:ascii="仿宋_GB2312" w:hAnsi="仿宋_GB2312" w:eastAsia="仿宋_GB2312" w:cs="仿宋_GB2312"/>
          <w:b w:val="0"/>
          <w:bCs w:val="0"/>
          <w:sz w:val="32"/>
          <w:szCs w:val="32"/>
          <w:highlight w:val="none"/>
          <w:lang w:val="en-US" w:eastAsia="zh-CN"/>
        </w:rPr>
        <w:t>。</w:t>
      </w:r>
    </w:p>
    <w:p w14:paraId="04FA9B9E">
      <w:pPr>
        <w:keepNext w:val="0"/>
        <w:keepLines w:val="0"/>
        <w:pageBreakBefore w:val="0"/>
        <w:widowControl/>
        <w:numPr>
          <w:ilvl w:val="0"/>
          <w:numId w:val="0"/>
        </w:numPr>
        <w:wordWrap/>
        <w:overflowPunct/>
        <w:topLinePunct w:val="0"/>
        <w:bidi w:val="0"/>
        <w:spacing w:line="560" w:lineRule="exact"/>
        <w:ind w:firstLine="640" w:firstLineChars="200"/>
        <w:jc w:val="left"/>
        <w:outlineLvl w:val="9"/>
        <w:rPr>
          <w:rFonts w:hint="eastAsia" w:ascii="楷体_GB2312" w:hAnsi="楷体_GB2312" w:eastAsia="楷体_GB2312" w:cs="楷体_GB2312"/>
          <w:b w:val="0"/>
          <w:bCs w:val="0"/>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（二）有关部门</w:t>
      </w:r>
    </w:p>
    <w:p w14:paraId="361E1344">
      <w:pPr>
        <w:pStyle w:val="8"/>
        <w:keepNext w:val="0"/>
        <w:keepLines w:val="0"/>
        <w:pageBreakBefore w:val="0"/>
        <w:numPr>
          <w:ilvl w:val="0"/>
          <w:numId w:val="0"/>
        </w:numPr>
        <w:tabs>
          <w:tab w:val="left" w:pos="1341"/>
        </w:tabs>
        <w:wordWrap/>
        <w:overflowPunct/>
        <w:topLinePunct w:val="0"/>
        <w:bidi w:val="0"/>
        <w:spacing w:line="560" w:lineRule="exact"/>
        <w:rPr>
          <w:rFonts w:hint="default" w:ascii="仿宋_GB2312" w:hAnsi="仿宋_GB2312" w:cs="仿宋_GB2312"/>
          <w:color w:val="auto"/>
          <w:sz w:val="32"/>
          <w:szCs w:val="32"/>
          <w:highlight w:val="none"/>
          <w:u w:val="single"/>
          <w:lang w:val="en-US" w:eastAsia="zh-CN"/>
        </w:rPr>
      </w:pPr>
      <w:r>
        <w:rPr>
          <w:rFonts w:hint="eastAsia" w:ascii="仿宋_GB2312" w:hAnsi="仿宋_GB2312" w:cs="仿宋_GB2312"/>
          <w:color w:val="auto"/>
          <w:sz w:val="32"/>
          <w:szCs w:val="32"/>
          <w:highlight w:val="none"/>
          <w:u w:val="single"/>
          <w:lang w:val="en-US" w:eastAsia="zh-CN"/>
        </w:rPr>
        <w:t xml:space="preserve"> </w:t>
      </w:r>
      <w:r>
        <w:rPr>
          <w:rFonts w:hint="eastAsia" w:ascii="仿宋_GB2312" w:hAnsi="仿宋_GB2312" w:cs="仿宋_GB2312"/>
          <w:color w:val="auto"/>
          <w:sz w:val="32"/>
          <w:szCs w:val="32"/>
          <w:highlight w:val="none"/>
          <w:u w:val="single"/>
          <w:lang w:val="en-US" w:eastAsia="zh-CN"/>
        </w:rPr>
        <w:tab/>
      </w:r>
      <w:r>
        <w:rPr>
          <w:rFonts w:hint="eastAsia" w:ascii="仿宋_GB2312" w:hAnsi="仿宋_GB2312" w:cs="仿宋_GB2312"/>
          <w:color w:val="auto"/>
          <w:sz w:val="32"/>
          <w:szCs w:val="32"/>
          <w:highlight w:val="none"/>
          <w:u w:val="single"/>
          <w:lang w:val="en-US" w:eastAsia="zh-CN"/>
        </w:rPr>
        <w:t xml:space="preserve">         </w:t>
      </w:r>
    </w:p>
    <w:p w14:paraId="17825BFC">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_GB2312" w:hAnsi="仿宋_GB2312" w:cs="仿宋_GB2312"/>
          <w:strike w:val="0"/>
          <w:dstrike w:val="0"/>
          <w:color w:val="auto"/>
          <w:sz w:val="21"/>
          <w:szCs w:val="21"/>
          <w:highlight w:val="none"/>
          <w:lang w:val="en-US" w:eastAsia="zh-CN"/>
        </w:rPr>
      </w:pPr>
      <w:r>
        <w:rPr>
          <w:rFonts w:hint="eastAsia" w:ascii="仿宋_GB2312" w:hAnsi="仿宋_GB2312" w:cs="仿宋_GB2312"/>
          <w:strike w:val="0"/>
          <w:dstrike w:val="0"/>
          <w:color w:val="auto"/>
          <w:sz w:val="21"/>
          <w:szCs w:val="21"/>
          <w:highlight w:val="none"/>
          <w:lang w:val="en-US" w:eastAsia="zh-CN"/>
        </w:rPr>
        <w:t>1《GB/T 9768-2017 轮胎使用与保养规程》第6.1.11条：拆卸前，轮胎内的空气要排净，以保证拆卸人员的安全。</w:t>
      </w:r>
    </w:p>
    <w:p w14:paraId="03157B40">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仿宋_GB2312" w:hAnsi="仿宋_GB2312" w:cs="仿宋_GB2312"/>
          <w:strike w:val="0"/>
          <w:dstrike w:val="0"/>
          <w:color w:val="auto"/>
          <w:sz w:val="21"/>
          <w:szCs w:val="21"/>
          <w:highlight w:val="none"/>
          <w:lang w:val="en-US" w:eastAsia="zh-CN"/>
        </w:rPr>
      </w:pPr>
      <w:r>
        <w:rPr>
          <w:rFonts w:hint="eastAsia" w:ascii="仿宋_GB2312" w:hAnsi="仿宋_GB2312" w:cs="仿宋_GB2312"/>
          <w:strike w:val="0"/>
          <w:dstrike w:val="0"/>
          <w:color w:val="auto"/>
          <w:sz w:val="21"/>
          <w:szCs w:val="21"/>
          <w:highlight w:val="none"/>
          <w:lang w:val="en-US" w:eastAsia="zh-CN"/>
        </w:rPr>
        <w:t>2《中华人民共和国安全生产法》第九十七条：生产经营单位不得雇佣未取得特种作业操作证的人员从事特种作业（如电工、焊工、高空作业等）。</w:t>
      </w:r>
    </w:p>
    <w:p w14:paraId="20AF5F4A">
      <w:pPr>
        <w:pStyle w:val="8"/>
        <w:keepNext w:val="0"/>
        <w:keepLines w:val="0"/>
        <w:pageBreakBefore w:val="0"/>
        <w:widowControl w:val="0"/>
        <w:numPr>
          <w:ilvl w:val="0"/>
          <w:numId w:val="0"/>
        </w:numPr>
        <w:kinsoku/>
        <w:wordWrap/>
        <w:overflowPunct/>
        <w:topLinePunct w:val="0"/>
        <w:autoSpaceDE/>
        <w:autoSpaceDN/>
        <w:bidi w:val="0"/>
        <w:adjustRightInd/>
        <w:snapToGrid/>
        <w:spacing w:line="360" w:lineRule="exact"/>
        <w:textAlignment w:val="auto"/>
        <w:rPr>
          <w:rFonts w:hint="eastAsia" w:ascii="楷体_GB2312" w:hAnsi="楷体_GB2312" w:eastAsia="楷体_GB2312" w:cs="楷体_GB2312"/>
          <w:b w:val="0"/>
          <w:bCs w:val="0"/>
          <w:color w:val="auto"/>
          <w:kern w:val="2"/>
          <w:sz w:val="32"/>
          <w:szCs w:val="32"/>
          <w:highlight w:val="none"/>
          <w:lang w:val="en-US" w:eastAsia="zh-CN" w:bidi="ar-SA"/>
        </w:rPr>
      </w:pPr>
      <w:r>
        <w:rPr>
          <w:rFonts w:hint="eastAsia" w:ascii="仿宋_GB2312" w:hAnsi="仿宋_GB2312" w:cs="仿宋_GB2312"/>
          <w:strike w:val="0"/>
          <w:dstrike w:val="0"/>
          <w:color w:val="auto"/>
          <w:sz w:val="21"/>
          <w:szCs w:val="21"/>
          <w:highlight w:val="none"/>
          <w:lang w:val="en-US" w:eastAsia="zh-CN"/>
        </w:rPr>
        <w:t>3《道路运输车辆技术管理规定》第十九条第一款：道路运输经营者用于运输剧毒化学品、爆炸品的专用车辆及罐式专用车辆（含罐式挂车），应当到具备危货车维修条件的企业进行维修。</w:t>
      </w:r>
    </w:p>
    <w:p w14:paraId="6F9469D7">
      <w:pPr>
        <w:pStyle w:val="8"/>
        <w:keepNext w:val="0"/>
        <w:keepLines w:val="0"/>
        <w:pageBreakBefore w:val="0"/>
        <w:numPr>
          <w:ilvl w:val="0"/>
          <w:numId w:val="0"/>
        </w:numPr>
        <w:wordWrap/>
        <w:overflowPunct/>
        <w:topLinePunct w:val="0"/>
        <w:bidi w:val="0"/>
        <w:spacing w:line="560" w:lineRule="exact"/>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b w:val="0"/>
          <w:bCs w:val="0"/>
          <w:color w:val="auto"/>
          <w:sz w:val="32"/>
          <w:szCs w:val="32"/>
          <w:highlight w:val="none"/>
          <w:lang w:val="en-US" w:eastAsia="zh-CN"/>
        </w:rPr>
        <w:t>自治县交通运输局</w:t>
      </w:r>
      <w:r>
        <w:rPr>
          <w:rFonts w:hint="eastAsia" w:ascii="仿宋_GB2312" w:hAnsi="仿宋_GB2312" w:cs="仿宋_GB2312"/>
          <w:b w:val="0"/>
          <w:bCs w:val="0"/>
          <w:color w:val="auto"/>
          <w:sz w:val="32"/>
          <w:szCs w:val="32"/>
          <w:highlight w:val="none"/>
          <w:lang w:val="en-US" w:eastAsia="zh-CN"/>
        </w:rPr>
        <w:t>：</w:t>
      </w:r>
      <w:r>
        <w:rPr>
          <w:rFonts w:hint="eastAsia" w:ascii="仿宋_GB2312" w:hAnsi="仿宋_GB2312" w:eastAsia="仿宋_GB2312" w:cs="仿宋_GB2312"/>
          <w:kern w:val="2"/>
          <w:sz w:val="32"/>
          <w:szCs w:val="32"/>
          <w:highlight w:val="none"/>
          <w:lang w:val="en-US" w:eastAsia="zh-CN" w:bidi="ar-SA"/>
        </w:rPr>
        <w:t>督促指导运输企业落实安全生产主体责任有差距。道路运输企业安全意识不足，日常管理混乱，企业主要负责人带头无证违规作业、驾驶员随意停车、进行动火作业时多人靠近围观；开展道路交通专项整治不深入，专项治理存在盲区与死角，执法力度不高。</w:t>
      </w:r>
    </w:p>
    <w:p w14:paraId="449E73C1">
      <w:pPr>
        <w:pStyle w:val="8"/>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val="0"/>
          <w:color w:val="auto"/>
          <w:kern w:val="2"/>
          <w:sz w:val="32"/>
          <w:szCs w:val="32"/>
          <w:highlight w:val="none"/>
          <w:lang w:val="en-US" w:eastAsia="zh-CN" w:bidi="ar-SA"/>
        </w:rPr>
      </w:pPr>
      <w:r>
        <w:rPr>
          <w:rFonts w:hint="eastAsia" w:ascii="楷体_GB2312" w:hAnsi="楷体_GB2312" w:eastAsia="楷体_GB2312" w:cs="楷体_GB2312"/>
          <w:b w:val="0"/>
          <w:bCs w:val="0"/>
          <w:color w:val="auto"/>
          <w:kern w:val="2"/>
          <w:sz w:val="32"/>
          <w:szCs w:val="32"/>
          <w:highlight w:val="none"/>
          <w:lang w:val="en-US" w:eastAsia="zh-CN" w:bidi="ar-SA"/>
        </w:rPr>
        <w:t>（三）相关责任人</w:t>
      </w:r>
    </w:p>
    <w:p w14:paraId="320DDFD0">
      <w:pPr>
        <w:keepNext w:val="0"/>
        <w:keepLines w:val="0"/>
        <w:pageBreakBefore w:val="0"/>
        <w:widowControl/>
        <w:kinsoku/>
        <w:wordWrap/>
        <w:overflowPunct/>
        <w:topLinePunct w:val="0"/>
        <w:autoSpaceDE/>
        <w:autoSpaceDN/>
        <w:bidi w:val="0"/>
        <w:adjustRightInd/>
        <w:snapToGrid/>
        <w:spacing w:line="600" w:lineRule="exact"/>
        <w:ind w:firstLine="640" w:firstLineChars="200"/>
        <w:jc w:val="left"/>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杨来俊，</w:t>
      </w:r>
      <w:r>
        <w:rPr>
          <w:rFonts w:hint="eastAsia" w:ascii="仿宋_GB2312" w:hAnsi="仿宋_GB2312" w:eastAsia="仿宋_GB2312" w:cs="仿宋_GB2312"/>
          <w:sz w:val="32"/>
          <w:szCs w:val="32"/>
          <w:highlight w:val="none"/>
          <w:lang w:val="en-US" w:eastAsia="zh-CN"/>
        </w:rPr>
        <w:t>荣成气体运输分公司经理，负责分公司全面工作。落实企业安全管理职责不到位，带头无证违规开展热切割作业。</w:t>
      </w:r>
    </w:p>
    <w:p w14:paraId="5195CB9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五、事故责任认定及处理建议</w:t>
      </w:r>
    </w:p>
    <w:p w14:paraId="47F84CC3">
      <w:pPr>
        <w:pStyle w:val="8"/>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cs="仿宋_GB2312"/>
          <w:b w:val="0"/>
          <w:bCs w:val="0"/>
          <w:color w:val="auto"/>
          <w:sz w:val="32"/>
          <w:szCs w:val="32"/>
          <w:highlight w:val="none"/>
          <w:lang w:val="en-US" w:eastAsia="zh-CN"/>
        </w:rPr>
      </w:pPr>
      <w:r>
        <w:rPr>
          <w:rFonts w:hint="eastAsia" w:ascii="仿宋_GB2312" w:hAnsi="仿宋_GB2312" w:cs="仿宋_GB2312"/>
          <w:b w:val="0"/>
          <w:bCs w:val="0"/>
          <w:color w:val="auto"/>
          <w:sz w:val="32"/>
          <w:szCs w:val="32"/>
          <w:highlight w:val="none"/>
          <w:lang w:val="en-US" w:eastAsia="zh-CN"/>
        </w:rPr>
        <w:t>（一）建议移送司法机关处理人员</w:t>
      </w:r>
    </w:p>
    <w:p w14:paraId="37169DE6">
      <w:pPr>
        <w:pStyle w:val="8"/>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cs="仿宋_GB2312"/>
          <w:b w:val="0"/>
          <w:bCs w:val="0"/>
          <w:color w:val="auto"/>
          <w:sz w:val="32"/>
          <w:szCs w:val="32"/>
          <w:highlight w:val="none"/>
          <w:lang w:val="en-US" w:eastAsia="zh-CN"/>
        </w:rPr>
        <w:t>荣成气体运输分公司经理杨来俊</w:t>
      </w:r>
      <w:r>
        <w:rPr>
          <w:rFonts w:hint="eastAsia" w:ascii="仿宋_GB2312" w:hAnsi="仿宋_GB2312" w:eastAsia="仿宋_GB2312" w:cs="仿宋_GB2312"/>
          <w:b w:val="0"/>
          <w:bCs w:val="0"/>
          <w:color w:val="auto"/>
          <w:sz w:val="32"/>
          <w:szCs w:val="32"/>
          <w:highlight w:val="none"/>
          <w:lang w:val="en-US" w:eastAsia="zh-CN"/>
        </w:rPr>
        <w:t>，</w:t>
      </w:r>
      <w:r>
        <w:rPr>
          <w:rFonts w:hint="eastAsia" w:ascii="仿宋_GB2312" w:hAnsi="仿宋_GB2312" w:eastAsia="仿宋_GB2312" w:cs="仿宋_GB2312"/>
          <w:kern w:val="2"/>
          <w:sz w:val="32"/>
          <w:szCs w:val="32"/>
          <w:highlight w:val="none"/>
          <w:lang w:val="en-US" w:eastAsia="zh-CN" w:bidi="ar-SA"/>
        </w:rPr>
        <w:t>负责分公司全面工作。落实企业安全管理职责不到位，无证违规开展热切割作业，导致发生生产安全事故，对本次事故发生负有主要责任，涉嫌犯罪，建议移交司法机关依法查处。</w:t>
      </w:r>
    </w:p>
    <w:p w14:paraId="4C8E08E0">
      <w:pPr>
        <w:pStyle w:val="8"/>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cs="仿宋_GB2312"/>
          <w:b w:val="0"/>
          <w:bCs w:val="0"/>
          <w:color w:val="auto"/>
          <w:sz w:val="32"/>
          <w:szCs w:val="32"/>
          <w:highlight w:val="none"/>
          <w:lang w:val="en-US" w:eastAsia="zh-CN"/>
        </w:rPr>
        <w:t>（二）相关责任企业处理建议</w:t>
      </w:r>
    </w:p>
    <w:p w14:paraId="1D0018C1">
      <w:pPr>
        <w:pStyle w:val="8"/>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cs="仿宋_GB2312"/>
          <w:b w:val="0"/>
          <w:bCs w:val="0"/>
          <w:color w:val="auto"/>
          <w:sz w:val="32"/>
          <w:szCs w:val="32"/>
          <w:highlight w:val="none"/>
          <w:lang w:val="en-US" w:eastAsia="zh-CN"/>
        </w:rPr>
        <w:t>荣成气体运输分公司：</w:t>
      </w:r>
      <w:r>
        <w:rPr>
          <w:rFonts w:hint="eastAsia" w:ascii="仿宋_GB2312" w:hAnsi="仿宋_GB2312" w:eastAsia="仿宋_GB2312" w:cs="仿宋_GB2312"/>
          <w:kern w:val="2"/>
          <w:sz w:val="32"/>
          <w:szCs w:val="32"/>
          <w:highlight w:val="none"/>
          <w:lang w:val="en-US" w:eastAsia="zh-CN" w:bidi="ar-SA"/>
        </w:rPr>
        <w:t>安全生产主体责任落实不到位、落实危险化学品车辆管理规定有差距，对事故负有主要责任。建议由自治县应急管理局根据《中华人民共和国安全生产法》第一百一十四条第一款第一项规定予以处罚。</w:t>
      </w:r>
    </w:p>
    <w:p w14:paraId="50E40C56">
      <w:pPr>
        <w:pStyle w:val="8"/>
        <w:keepNext w:val="0"/>
        <w:keepLines w:val="0"/>
        <w:pageBreakBefore w:val="0"/>
        <w:numPr>
          <w:ilvl w:val="0"/>
          <w:numId w:val="0"/>
        </w:numPr>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cs="仿宋_GB2312"/>
          <w:b w:val="0"/>
          <w:bCs w:val="0"/>
          <w:color w:val="auto"/>
          <w:sz w:val="32"/>
          <w:szCs w:val="32"/>
          <w:highlight w:val="none"/>
          <w:lang w:val="en-US" w:eastAsia="zh-CN"/>
        </w:rPr>
      </w:pPr>
      <w:r>
        <w:rPr>
          <w:rFonts w:hint="eastAsia" w:ascii="仿宋_GB2312" w:hAnsi="仿宋_GB2312" w:cs="仿宋_GB2312"/>
          <w:b w:val="0"/>
          <w:bCs w:val="0"/>
          <w:color w:val="auto"/>
          <w:sz w:val="32"/>
          <w:szCs w:val="32"/>
          <w:highlight w:val="none"/>
          <w:lang w:val="en-US" w:eastAsia="zh-CN"/>
        </w:rPr>
        <w:t>（三）其他处理建议</w:t>
      </w:r>
    </w:p>
    <w:p w14:paraId="00AEF152">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责成自治县交通运输局道路交通服务中心负责人向自治县交通运输</w:t>
      </w:r>
      <w:r>
        <w:rPr>
          <w:rFonts w:hint="default" w:ascii="仿宋_GB2312" w:hAnsi="仿宋_GB2312" w:eastAsia="仿宋_GB2312" w:cs="仿宋_GB2312"/>
          <w:sz w:val="32"/>
          <w:szCs w:val="32"/>
          <w:highlight w:val="none"/>
          <w:lang w:val="en-US" w:eastAsia="zh-CN"/>
        </w:rPr>
        <w:t>局党</w:t>
      </w:r>
      <w:r>
        <w:rPr>
          <w:rFonts w:hint="eastAsia" w:ascii="仿宋_GB2312" w:hAnsi="仿宋_GB2312" w:eastAsia="仿宋_GB2312" w:cs="仿宋_GB2312"/>
          <w:sz w:val="32"/>
          <w:szCs w:val="32"/>
          <w:highlight w:val="none"/>
          <w:lang w:val="en-US" w:eastAsia="zh-CN"/>
        </w:rPr>
        <w:t>组作出书面检讨，自治县交通运输</w:t>
      </w:r>
      <w:r>
        <w:rPr>
          <w:rFonts w:hint="default" w:ascii="仿宋_GB2312" w:hAnsi="仿宋_GB2312" w:eastAsia="仿宋_GB2312" w:cs="仿宋_GB2312"/>
          <w:sz w:val="32"/>
          <w:szCs w:val="32"/>
          <w:highlight w:val="none"/>
          <w:lang w:val="en-US" w:eastAsia="zh-CN"/>
        </w:rPr>
        <w:t>局党</w:t>
      </w:r>
      <w:r>
        <w:rPr>
          <w:rFonts w:hint="eastAsia" w:ascii="仿宋_GB2312" w:hAnsi="仿宋_GB2312" w:eastAsia="仿宋_GB2312" w:cs="仿宋_GB2312"/>
          <w:sz w:val="32"/>
          <w:szCs w:val="32"/>
          <w:highlight w:val="none"/>
          <w:lang w:val="en-US" w:eastAsia="zh-CN"/>
        </w:rPr>
        <w:t>组</w:t>
      </w:r>
      <w:r>
        <w:rPr>
          <w:rFonts w:hint="default" w:ascii="仿宋_GB2312" w:hAnsi="仿宋_GB2312" w:eastAsia="仿宋_GB2312" w:cs="仿宋_GB2312"/>
          <w:sz w:val="32"/>
          <w:szCs w:val="32"/>
          <w:highlight w:val="none"/>
          <w:lang w:val="en-US" w:eastAsia="zh-CN"/>
        </w:rPr>
        <w:t>向</w:t>
      </w:r>
      <w:r>
        <w:rPr>
          <w:rFonts w:hint="eastAsia" w:ascii="仿宋_GB2312" w:hAnsi="仿宋_GB2312" w:eastAsia="仿宋_GB2312" w:cs="仿宋_GB2312"/>
          <w:sz w:val="32"/>
          <w:szCs w:val="32"/>
          <w:highlight w:val="none"/>
          <w:lang w:val="en-US" w:eastAsia="zh-CN"/>
        </w:rPr>
        <w:t>自治</w:t>
      </w:r>
      <w:r>
        <w:rPr>
          <w:rFonts w:hint="default" w:ascii="仿宋_GB2312" w:hAnsi="仿宋_GB2312" w:eastAsia="仿宋_GB2312" w:cs="仿宋_GB2312"/>
          <w:sz w:val="32"/>
          <w:szCs w:val="32"/>
          <w:highlight w:val="none"/>
          <w:lang w:val="en-US" w:eastAsia="zh-CN"/>
        </w:rPr>
        <w:t>县委</w:t>
      </w:r>
      <w:r>
        <w:rPr>
          <w:rFonts w:hint="eastAsia" w:ascii="仿宋_GB2312" w:hAnsi="仿宋_GB2312" w:eastAsia="仿宋_GB2312" w:cs="仿宋_GB2312"/>
          <w:sz w:val="32"/>
          <w:szCs w:val="32"/>
          <w:highlight w:val="none"/>
          <w:lang w:val="en-US" w:eastAsia="zh-CN"/>
        </w:rPr>
        <w:t>、自治</w:t>
      </w:r>
      <w:r>
        <w:rPr>
          <w:rFonts w:hint="default" w:ascii="仿宋_GB2312" w:hAnsi="仿宋_GB2312" w:eastAsia="仿宋_GB2312" w:cs="仿宋_GB2312"/>
          <w:sz w:val="32"/>
          <w:szCs w:val="32"/>
          <w:highlight w:val="none"/>
          <w:lang w:val="en-US" w:eastAsia="zh-CN"/>
        </w:rPr>
        <w:t>县政府作出</w:t>
      </w:r>
      <w:r>
        <w:rPr>
          <w:rFonts w:hint="eastAsia" w:ascii="仿宋_GB2312" w:hAnsi="仿宋_GB2312" w:eastAsia="仿宋_GB2312" w:cs="仿宋_GB2312"/>
          <w:sz w:val="32"/>
          <w:szCs w:val="32"/>
          <w:highlight w:val="none"/>
          <w:lang w:val="en-US" w:eastAsia="zh-CN"/>
        </w:rPr>
        <w:t>书面</w:t>
      </w:r>
      <w:r>
        <w:rPr>
          <w:rFonts w:hint="default" w:ascii="仿宋_GB2312" w:hAnsi="仿宋_GB2312" w:eastAsia="仿宋_GB2312" w:cs="仿宋_GB2312"/>
          <w:sz w:val="32"/>
          <w:szCs w:val="32"/>
          <w:highlight w:val="none"/>
          <w:lang w:val="en-US" w:eastAsia="zh-CN"/>
        </w:rPr>
        <w:t>检讨</w:t>
      </w:r>
      <w:r>
        <w:rPr>
          <w:rFonts w:hint="eastAsia" w:ascii="仿宋_GB2312" w:hAnsi="仿宋_GB2312" w:eastAsia="仿宋_GB2312" w:cs="仿宋_GB2312"/>
          <w:sz w:val="32"/>
          <w:szCs w:val="32"/>
          <w:highlight w:val="none"/>
          <w:lang w:val="en-US" w:eastAsia="zh-CN"/>
        </w:rPr>
        <w:t>，并报县安办备案</w:t>
      </w:r>
      <w:r>
        <w:rPr>
          <w:rFonts w:hint="default" w:ascii="仿宋_GB2312" w:hAnsi="仿宋_GB2312" w:eastAsia="仿宋_GB2312" w:cs="仿宋_GB2312"/>
          <w:sz w:val="32"/>
          <w:szCs w:val="32"/>
          <w:highlight w:val="none"/>
          <w:lang w:val="en-US" w:eastAsia="zh-CN"/>
        </w:rPr>
        <w:t>。</w:t>
      </w:r>
    </w:p>
    <w:p w14:paraId="5EDEC6F6">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lang w:val="en-US" w:eastAsia="zh-CN"/>
          <w14:textFill>
            <w14:solidFill>
              <w14:schemeClr w14:val="tx1"/>
            </w14:solidFill>
          </w14:textFill>
        </w:rPr>
        <w:t>六、事故防范和整改措施建议</w:t>
      </w:r>
    </w:p>
    <w:p w14:paraId="43B57FB0">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这起事故暴露出相关生产经营单位主体责任落实不到位、安全管理制度落实有差距、特种作业安全措施落实不到位等问题，为深刻吸取事故教训，举一反三，强化事故防范和问题整改， 进一步提升安全生产管理工作能力和水平，提出防范整改措施：</w:t>
      </w:r>
    </w:p>
    <w:p w14:paraId="757310AC">
      <w:pPr>
        <w:keepNext w:val="0"/>
        <w:keepLines w:val="0"/>
        <w:pageBreakBefore w:val="0"/>
        <w:widowControl/>
        <w:numPr>
          <w:ilvl w:val="0"/>
          <w:numId w:val="0"/>
        </w:numPr>
        <w:wordWrap/>
        <w:overflowPunct/>
        <w:topLinePunct w:val="0"/>
        <w:bidi w:val="0"/>
        <w:spacing w:line="560" w:lineRule="exact"/>
        <w:ind w:firstLine="640" w:firstLineChars="200"/>
        <w:jc w:val="left"/>
        <w:outlineLvl w:val="9"/>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b w:val="0"/>
          <w:bCs w:val="0"/>
          <w:color w:val="auto"/>
          <w:kern w:val="2"/>
          <w:sz w:val="32"/>
          <w:szCs w:val="32"/>
          <w:highlight w:val="none"/>
          <w:lang w:val="en-US" w:eastAsia="zh-CN" w:bidi="ar-SA"/>
        </w:rPr>
        <w:t>（一）强化政治担当树牢安全发展理念。</w:t>
      </w:r>
      <w:r>
        <w:rPr>
          <w:rFonts w:hint="eastAsia" w:ascii="仿宋_GB2312" w:hAnsi="仿宋_GB2312" w:eastAsia="仿宋_GB2312" w:cs="仿宋_GB2312"/>
          <w:sz w:val="32"/>
          <w:szCs w:val="32"/>
          <w:highlight w:val="none"/>
          <w:lang w:val="en-US" w:eastAsia="zh-CN"/>
        </w:rPr>
        <w:t xml:space="preserve">深刻领会并坚决贯彻习近平总书记关于安全生产的重要指示批示精神，坚持“人民至上、生命至上”理念。不折不扣落实省委、省政府，市委、市政府及自治县委、自治县政府关于安全生产的各项决策部署，牢牢守住安全发展底线。严格落实属地管理责任和行业监管责任，督促辖区内企业切实履行安全生产主体责任。全面贯彻执行安全生产法律法规及各项制度措施，坚决遏制事故多发频发势头，确保全县安全生产形势持续稳定。 </w:t>
      </w:r>
    </w:p>
    <w:p w14:paraId="3FDCBBFB">
      <w:pPr>
        <w:keepNext w:val="0"/>
        <w:keepLines w:val="0"/>
        <w:pageBreakBefore w:val="0"/>
        <w:widowControl/>
        <w:numPr>
          <w:ilvl w:val="0"/>
          <w:numId w:val="0"/>
        </w:numPr>
        <w:wordWrap/>
        <w:overflowPunct/>
        <w:topLinePunct w:val="0"/>
        <w:bidi w:val="0"/>
        <w:spacing w:line="560" w:lineRule="exact"/>
        <w:ind w:firstLine="640" w:firstLineChars="200"/>
        <w:jc w:val="left"/>
        <w:outlineLvl w:val="9"/>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b w:val="0"/>
          <w:bCs w:val="0"/>
          <w:color w:val="auto"/>
          <w:kern w:val="2"/>
          <w:sz w:val="32"/>
          <w:szCs w:val="32"/>
          <w:highlight w:val="none"/>
          <w:lang w:val="en-US" w:eastAsia="zh-CN" w:bidi="ar-SA"/>
        </w:rPr>
        <w:t>（二）深入开展道路交通专项整治行动。</w:t>
      </w:r>
      <w:r>
        <w:rPr>
          <w:rFonts w:hint="eastAsia" w:ascii="仿宋_GB2312" w:hAnsi="仿宋_GB2312" w:eastAsia="仿宋_GB2312" w:cs="仿宋_GB2312"/>
          <w:sz w:val="32"/>
          <w:szCs w:val="32"/>
          <w:highlight w:val="none"/>
          <w:lang w:val="en-US" w:eastAsia="zh-CN"/>
        </w:rPr>
        <w:t>严格落实“党政同责、‘一岗双责’”和“三管三必须”要求，层层压实行业监管、属地管理和企业主体责任，构建横向到边、纵向到底的安全责任体系。全面提升安全风险辨识管控和隐患排查治理能力，强化源头预防和系统治理。聚焦重点行业领域特别是道路运输、汽车维修等领域，深入开展全县道路交通领域专项整治行动，采取果断有效措施，坚决防范化解重大安全风险，有效遏制各类事故发生。</w:t>
      </w:r>
    </w:p>
    <w:p w14:paraId="3E754384">
      <w:pPr>
        <w:keepNext w:val="0"/>
        <w:keepLines w:val="0"/>
        <w:pageBreakBefore w:val="0"/>
        <w:widowControl/>
        <w:numPr>
          <w:ilvl w:val="0"/>
          <w:numId w:val="0"/>
        </w:numPr>
        <w:tabs>
          <w:tab w:val="left" w:pos="2100"/>
        </w:tabs>
        <w:wordWrap/>
        <w:overflowPunct/>
        <w:topLinePunct w:val="0"/>
        <w:bidi w:val="0"/>
        <w:spacing w:line="560" w:lineRule="exact"/>
        <w:ind w:firstLine="640" w:firstLineChars="200"/>
        <w:jc w:val="left"/>
        <w:outlineLvl w:val="9"/>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b w:val="0"/>
          <w:bCs w:val="0"/>
          <w:color w:val="auto"/>
          <w:kern w:val="2"/>
          <w:sz w:val="32"/>
          <w:szCs w:val="32"/>
          <w:highlight w:val="none"/>
          <w:lang w:val="en-US" w:eastAsia="zh-CN" w:bidi="ar-SA"/>
        </w:rPr>
        <w:t>（三）加强道路交通监管执法。</w:t>
      </w:r>
      <w:r>
        <w:rPr>
          <w:rFonts w:hint="eastAsia" w:ascii="仿宋_GB2312" w:hAnsi="仿宋_GB2312" w:eastAsia="仿宋_GB2312" w:cs="仿宋_GB2312"/>
          <w:sz w:val="32"/>
          <w:szCs w:val="32"/>
          <w:highlight w:val="none"/>
          <w:lang w:val="en-US" w:eastAsia="zh-CN"/>
        </w:rPr>
        <w:t>深入开展安全生产领域“打非治违”专项执法行动，对发现的非法违法行为，综合实施行政处罚、通报曝光、联合惩戒、追责问责、“黑名单”管理、行刑衔接等措施，切实形成不想违、不敢违、不愿违的强大震慑。对检查发现的隐患问题，督促企业严格按照“五落实”的要求逐一整改到位，以强有力的举措，坚决打击违法违规违章作业、拒不执行监管工作要求，以及存在重大事故隐患未完成整改仍然组织生产作业等行为。坚决查处现场与管理制度“两张皮”问题，始终保持“打非治违”高压态势。</w:t>
      </w:r>
    </w:p>
    <w:p w14:paraId="4F0FA006">
      <w:pPr>
        <w:keepNext w:val="0"/>
        <w:keepLines w:val="0"/>
        <w:pageBreakBefore w:val="0"/>
        <w:widowControl/>
        <w:numPr>
          <w:ilvl w:val="0"/>
          <w:numId w:val="0"/>
        </w:numPr>
        <w:wordWrap/>
        <w:overflowPunct/>
        <w:topLinePunct w:val="0"/>
        <w:bidi w:val="0"/>
        <w:spacing w:line="560" w:lineRule="exact"/>
        <w:ind w:firstLine="640" w:firstLineChars="200"/>
        <w:jc w:val="left"/>
        <w:outlineLvl w:val="9"/>
        <w:rPr>
          <w:rFonts w:hint="eastAsia" w:ascii="仿宋_GB2312" w:hAnsi="仿宋_GB2312" w:eastAsia="仿宋_GB2312" w:cs="仿宋_GB2312"/>
          <w:sz w:val="32"/>
          <w:szCs w:val="32"/>
          <w:highlight w:val="none"/>
          <w:lang w:val="en-US" w:eastAsia="zh-CN"/>
        </w:rPr>
      </w:pPr>
      <w:r>
        <w:rPr>
          <w:rFonts w:hint="eastAsia" w:ascii="楷体_GB2312" w:hAnsi="楷体_GB2312" w:eastAsia="楷体_GB2312" w:cs="楷体_GB2312"/>
          <w:b w:val="0"/>
          <w:bCs w:val="0"/>
          <w:color w:val="auto"/>
          <w:kern w:val="2"/>
          <w:sz w:val="32"/>
          <w:szCs w:val="32"/>
          <w:highlight w:val="none"/>
          <w:lang w:val="en-US" w:eastAsia="zh-CN" w:bidi="ar-SA"/>
        </w:rPr>
        <w:t>（四）加强警示教育筑牢思想防线。</w:t>
      </w:r>
      <w:r>
        <w:rPr>
          <w:rFonts w:hint="eastAsia" w:ascii="仿宋_GB2312" w:hAnsi="仿宋_GB2312" w:eastAsia="仿宋_GB2312" w:cs="仿宋_GB2312"/>
          <w:sz w:val="32"/>
          <w:szCs w:val="32"/>
          <w:highlight w:val="none"/>
          <w:lang w:val="en-US" w:eastAsia="zh-CN"/>
        </w:rPr>
        <w:t>自治县交通运输局及道路运输、车辆维修企业要深刻汲取本次事故教训，组织开展针对性警示教育活动。深入剖析事故暴露出的深层次问题、管理漏洞和薄弱环节，制定并落实切实有效的防治措施。坚持“一企出事故、万企受教育”，举一反三，在全县范围内开展同类问题隐患的全面排查整治，切实做到整改闭环、形成长效机制，坚决杜绝同类事故重复发生，确保安全生产形势总体稳定。</w:t>
      </w:r>
    </w:p>
    <w:p w14:paraId="66268F64">
      <w:pPr>
        <w:keepNext w:val="0"/>
        <w:keepLines w:val="0"/>
        <w:pageBreakBefore w:val="0"/>
        <w:numPr>
          <w:ilvl w:val="0"/>
          <w:numId w:val="0"/>
        </w:numPr>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pPr>
    </w:p>
    <w:p w14:paraId="284F8C73">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highlight w:val="none"/>
          <w:lang w:val="en-US" w:eastAsia="zh-CN"/>
        </w:rPr>
      </w:pPr>
    </w:p>
    <w:p w14:paraId="72E1E528">
      <w:pPr>
        <w:keepNext w:val="0"/>
        <w:keepLines w:val="0"/>
        <w:pageBreakBefore w:val="0"/>
        <w:widowControl w:val="0"/>
        <w:numPr>
          <w:ilvl w:val="0"/>
          <w:numId w:val="0"/>
        </w:numPr>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sz w:val="32"/>
          <w:szCs w:val="32"/>
          <w:highlight w:val="none"/>
          <w:lang w:val="en-US" w:eastAsia="zh-CN"/>
        </w:rPr>
      </w:pPr>
    </w:p>
    <w:p w14:paraId="1D5887B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0"/>
        <w:jc w:val="center"/>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sz w:val="32"/>
          <w:szCs w:val="32"/>
          <w:highlight w:val="none"/>
          <w:lang w:val="en-US" w:eastAsia="zh-CN"/>
        </w:rPr>
        <w:t xml:space="preserve">  </w:t>
      </w:r>
      <w:bookmarkStart w:id="2" w:name="_GoBack"/>
      <w:r>
        <w:rPr>
          <w:rFonts w:hint="eastAsia" w:ascii="仿宋_GB2312" w:hAnsi="仿宋_GB2312" w:eastAsia="仿宋_GB2312" w:cs="仿宋_GB2312"/>
          <w:color w:val="auto"/>
          <w:sz w:val="32"/>
          <w:szCs w:val="32"/>
          <w:highlight w:val="none"/>
        </w:rPr>
        <w:t>峨边彝族自治县沙坪镇S309线“6</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24”荣成气体运输</w:t>
      </w:r>
    </w:p>
    <w:p w14:paraId="22D35865">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0"/>
        <w:jc w:val="center"/>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color w:val="auto"/>
          <w:sz w:val="32"/>
          <w:szCs w:val="32"/>
          <w:highlight w:val="none"/>
        </w:rPr>
        <w:t>分公司车辆轮胎维修爆炸事故调查组</w:t>
      </w:r>
    </w:p>
    <w:bookmarkEnd w:id="2"/>
    <w:p w14:paraId="49184DDC">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left="0" w:leftChars="0" w:firstLine="640" w:firstLineChars="0"/>
        <w:jc w:val="center"/>
        <w:textAlignment w:val="auto"/>
        <w:rPr>
          <w:rFonts w:hint="default" w:ascii="仿宋_GB2312" w:hAnsi="仿宋_GB2312" w:eastAsia="仿宋_GB2312" w:cs="仿宋_GB2312"/>
          <w:color w:val="000000" w:themeColor="text1"/>
          <w:sz w:val="32"/>
          <w:szCs w:val="32"/>
          <w:highlight w:val="none"/>
          <w:lang w:val="en-US" w:eastAsia="zh-CN"/>
          <w14:textFill>
            <w14:solidFill>
              <w14:schemeClr w14:val="tx1"/>
            </w14:solidFill>
          </w14:textFill>
        </w:rPr>
      </w:pPr>
      <w:r>
        <w:rPr>
          <w:rFonts w:hint="eastAsia" w:ascii="仿宋_GB2312" w:hAnsi="仿宋_GB2312" w:eastAsia="仿宋_GB2312" w:cs="仿宋_GB2312"/>
          <w:color w:val="FF0000"/>
          <w:sz w:val="32"/>
          <w:szCs w:val="32"/>
          <w:highlight w:val="none"/>
          <w:lang w:val="en-US" w:eastAsia="zh-CN"/>
        </w:rPr>
        <w:t xml:space="preserve"> </w:t>
      </w:r>
      <w:r>
        <w:rPr>
          <w:rFonts w:hint="eastAsia" w:ascii="仿宋_GB2312" w:hAnsi="仿宋_GB2312" w:eastAsia="仿宋_GB2312" w:cs="仿宋_GB2312"/>
          <w:color w:val="000000" w:themeColor="text1"/>
          <w:sz w:val="32"/>
          <w:szCs w:val="32"/>
          <w:highlight w:val="none"/>
          <w:lang w:val="en-US" w:eastAsia="zh-CN"/>
          <w14:textFill>
            <w14:solidFill>
              <w14:schemeClr w14:val="tx1"/>
            </w14:solidFill>
          </w14:textFill>
        </w:rPr>
        <w:t xml:space="preserve">  2025年8月21日</w:t>
      </w:r>
    </w:p>
    <w:sectPr>
      <w:footerReference r:id="rId3" w:type="default"/>
      <w:pgSz w:w="11906" w:h="16838"/>
      <w:pgMar w:top="2098" w:right="1468" w:bottom="1984" w:left="1468"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619BA2F-732E-49AF-B1BC-19E1D7583A6F}"/>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47277701-590E-47F4-8BB7-8B0CDE1B636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embedRegular r:id="rId3" w:fontKey="{02A571E9-6CB6-4B85-99FC-53866EC46513}"/>
  </w:font>
  <w:font w:name="楷体_GB2312">
    <w:panose1 w:val="02010609030101010101"/>
    <w:charset w:val="86"/>
    <w:family w:val="auto"/>
    <w:pitch w:val="default"/>
    <w:sig w:usb0="00000001" w:usb1="080E0000" w:usb2="00000000" w:usb3="00000000" w:csb0="00040000" w:csb1="00000000"/>
    <w:embedRegular r:id="rId4" w:fontKey="{6CAB9CB2-CF0B-4CFC-A47F-2B06119C4716}"/>
  </w:font>
  <w:font w:name="仿宋">
    <w:panose1 w:val="02010609060101010101"/>
    <w:charset w:val="86"/>
    <w:family w:val="auto"/>
    <w:pitch w:val="default"/>
    <w:sig w:usb0="800002BF" w:usb1="38CF7CFA" w:usb2="00000016" w:usb3="00000000" w:csb0="00040001" w:csb1="00000000"/>
    <w:embedRegular r:id="rId5" w:fontKey="{823F7290-8CBC-4B1C-B7B3-4609101BF63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CF70E6">
    <w:pPr>
      <w:pStyle w:val="3"/>
      <w:tabs>
        <w:tab w:val="left" w:pos="2973"/>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-352425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593E0A">
                          <w:pPr>
                            <w:pStyle w:val="3"/>
                            <w:rPr>
                              <w:rFonts w:hint="eastAsia" w:ascii="宋体" w:hAnsi="宋体" w:eastAsia="宋体" w:cs="宋体"/>
                              <w:sz w:val="28"/>
                              <w:szCs w:val="44"/>
                            </w:rPr>
                          </w:pPr>
                          <w:r>
                            <w:rPr>
                              <w:rFonts w:hint="eastAsia" w:ascii="宋体" w:hAnsi="宋体" w:eastAsia="宋体" w:cs="宋体"/>
                              <w:sz w:val="28"/>
                              <w:szCs w:val="44"/>
                            </w:rPr>
                            <w:t>—</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7.75pt;height:144pt;width:144pt;mso-position-horizontal:outside;mso-position-horizontal-relative:margin;mso-wrap-style:none;z-index:251659264;mso-width-relative:page;mso-height-relative:page;" filled="f" stroked="f" coordsize="21600,21600" o:gfxdata="UEsDBAoAAAAAAIdO4kAAAAAAAAAAAAAAAAAEAAAAZHJzL1BLAwQUAAAACACHTuJAqs5tb9YAAAAI&#10;AQAADwAAAGRycy9kb3ducmV2LnhtbE2PQU/DMAyF70j8h8hI3LZ0HUVVaTqJiXJEYuXAMWu8tqNx&#10;qiTryr/HnOBm+z09f6/cLXYUM/owOFKwWScgkFpnBuoUfDT1KgcRoiajR0eo4BsD7Krbm1IXxl3p&#10;HedD7ASHUCi0gj7GqZAytD1aHdZuQmLt5LzVkVffSeP1lcPtKNMkeZRWD8Qfej3hvsf263CxCvZ1&#10;0/gZgx8/8bXent+eH/BlUer+bpM8gYi4xD8z/OIzOlTMdHQXMkGMCrhIVLDKsgwEy2me8+XIwzbN&#10;QFal/F+g+gFQSwMEFAAAAAgAh07iQGuF+fsxAgAAYQQAAA4AAABkcnMvZTJvRG9jLnhtbK1UzY7T&#10;MBC+I/EOlu80aRGrKmq6KlsVIVXsSgVxdh2nieQ/2W6T8gDwBpy4cOe5+hx8zk8XLRz2wMUZe8bf&#10;zPfNOIvbVklyEs7XRud0OkkpEZqbotaHnH76uHk1p8QHpgsmjRY5PQtPb5cvXywam4mZqYwshCMA&#10;0T5rbE6rEGyWJJ5XQjE/MVZoOEvjFAvYukNSONYAXclklqY3SWNcYZ3hwnucrnsnHRDdcwBNWdZc&#10;rA0/KqFDj+qEZAGUfFVbT5ddtWUpeLgvSy8CkTkF09CtSAJ7H9dkuWDZwTFb1XwogT2nhCecFKs1&#10;kl6h1iwwcnT1X1Cq5s54U4YJNyrpiXSKgMU0faLNrmJWdFwgtbdX0f3/g+UfTg+O1AUmgRLNFBp+&#10;+f7t8uPX5edXMo3yNNZniNpZxIX2rWlj6HDucRhZt6VT8Qs+BH6Ie76KK9pAeLw0n83nKVwcvnED&#10;nOTxunU+vBNGkWjk1KF7najstPWhDx1DYjZtNrWUOGeZ1KTJ6c3rN2l34eoBuNTIEUn0xUYrtPt2&#10;YLA3xRnEnOknw1u+qZF8y3x4YA6jgILxWMI9llIaJDGDRUll3Jd/ncd4dAheShqMVk41XhIl8r1G&#10;5wAYRsONxn409FHdGcwquoFaOhMXXJCjWTqjPuMFrWIOuJjmyJTTMJp3oR9vvEAuVqsu6Ghdfaj6&#10;C5g7y8JW7yyPaaJ63q6OAWJ2GkeBelUG3TB5XZeGVxJH+899F/X4Z1j+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KrObW/WAAAACAEAAA8AAAAAAAAAAQAgAAAAIgAAAGRycy9kb3ducmV2LnhtbFBL&#10;AQIUABQAAAAIAIdO4kBrhfn7MQIAAGEEAAAOAAAAAAAAAAEAIAAAACUBAABkcnMvZTJvRG9jLnht&#10;bFBLBQYAAAAABgAGAFkBAADIBQAAAAA=&#10;">
              <v:fill on="f" focussize="0,0"/>
              <v:stroke on="f" weight="0.5pt"/>
              <v:imagedata o:title=""/>
              <o:lock v:ext="edit" aspectratio="f"/>
              <v:textbox inset="0mm,0mm,0mm,0mm" style="mso-fit-shape-to-text:t;">
                <w:txbxContent>
                  <w:p w14:paraId="45593E0A">
                    <w:pPr>
                      <w:pStyle w:val="3"/>
                      <w:rPr>
                        <w:rFonts w:hint="eastAsia" w:ascii="宋体" w:hAnsi="宋体" w:eastAsia="宋体" w:cs="宋体"/>
                        <w:sz w:val="28"/>
                        <w:szCs w:val="44"/>
                      </w:rPr>
                    </w:pPr>
                    <w:r>
                      <w:rPr>
                        <w:rFonts w:hint="eastAsia" w:ascii="宋体" w:hAnsi="宋体" w:eastAsia="宋体" w:cs="宋体"/>
                        <w:sz w:val="28"/>
                        <w:szCs w:val="44"/>
                      </w:rPr>
                      <w:t>—</w:t>
                    </w: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r>
                      <w:rPr>
                        <w:rFonts w:hint="eastAsia" w:ascii="宋体" w:hAnsi="宋体" w:eastAsia="宋体" w:cs="宋体"/>
                        <w:sz w:val="28"/>
                        <w:szCs w:val="44"/>
                      </w:rPr>
                      <w:t>—</w:t>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EyOTNmOGI5NDliOGE2ODJkMTAxNDUyOTY3NGQ1MzQifQ=="/>
  </w:docVars>
  <w:rsids>
    <w:rsidRoot w:val="77B33B79"/>
    <w:rsid w:val="0078768E"/>
    <w:rsid w:val="0111040B"/>
    <w:rsid w:val="01787946"/>
    <w:rsid w:val="01F41B1C"/>
    <w:rsid w:val="03E01392"/>
    <w:rsid w:val="04926F71"/>
    <w:rsid w:val="04B52C5F"/>
    <w:rsid w:val="050D6F63"/>
    <w:rsid w:val="051A0D14"/>
    <w:rsid w:val="062005AC"/>
    <w:rsid w:val="06450013"/>
    <w:rsid w:val="06BC6EBA"/>
    <w:rsid w:val="06C142FC"/>
    <w:rsid w:val="06F34D00"/>
    <w:rsid w:val="071C5217"/>
    <w:rsid w:val="076646E5"/>
    <w:rsid w:val="07A65FF6"/>
    <w:rsid w:val="07AC683C"/>
    <w:rsid w:val="07CC0CBC"/>
    <w:rsid w:val="08430582"/>
    <w:rsid w:val="08915791"/>
    <w:rsid w:val="08D31906"/>
    <w:rsid w:val="08E614AB"/>
    <w:rsid w:val="096E7880"/>
    <w:rsid w:val="0A851326"/>
    <w:rsid w:val="0A925B89"/>
    <w:rsid w:val="0ACE3034"/>
    <w:rsid w:val="0B865355"/>
    <w:rsid w:val="0BE43E2A"/>
    <w:rsid w:val="0C4477EC"/>
    <w:rsid w:val="0D845C3B"/>
    <w:rsid w:val="0DE10621"/>
    <w:rsid w:val="0E325320"/>
    <w:rsid w:val="0EC00B7E"/>
    <w:rsid w:val="0FA31597"/>
    <w:rsid w:val="10812E51"/>
    <w:rsid w:val="12510C0A"/>
    <w:rsid w:val="12FC5EFD"/>
    <w:rsid w:val="13A10F7E"/>
    <w:rsid w:val="14576EEE"/>
    <w:rsid w:val="147663DC"/>
    <w:rsid w:val="14A7366F"/>
    <w:rsid w:val="158A3C94"/>
    <w:rsid w:val="15DC6740"/>
    <w:rsid w:val="161B312F"/>
    <w:rsid w:val="168D3A3C"/>
    <w:rsid w:val="16B234A2"/>
    <w:rsid w:val="18C15C1F"/>
    <w:rsid w:val="1990764E"/>
    <w:rsid w:val="19A03A86"/>
    <w:rsid w:val="19BE2028"/>
    <w:rsid w:val="1A424B3D"/>
    <w:rsid w:val="1A5D1977"/>
    <w:rsid w:val="1B8A679C"/>
    <w:rsid w:val="1BB15E7B"/>
    <w:rsid w:val="1C16002F"/>
    <w:rsid w:val="1C765C9F"/>
    <w:rsid w:val="1CE43C8A"/>
    <w:rsid w:val="1CFC7225"/>
    <w:rsid w:val="1CFF2872"/>
    <w:rsid w:val="1D81597C"/>
    <w:rsid w:val="1E2D1660"/>
    <w:rsid w:val="1EB1781E"/>
    <w:rsid w:val="1ECF44C6"/>
    <w:rsid w:val="1EFF4DAB"/>
    <w:rsid w:val="204D1B46"/>
    <w:rsid w:val="20C462AC"/>
    <w:rsid w:val="210448FA"/>
    <w:rsid w:val="224D0523"/>
    <w:rsid w:val="225673D8"/>
    <w:rsid w:val="24362F51"/>
    <w:rsid w:val="244020ED"/>
    <w:rsid w:val="24A7216D"/>
    <w:rsid w:val="25270BB7"/>
    <w:rsid w:val="25A22934"/>
    <w:rsid w:val="25D11E21"/>
    <w:rsid w:val="263C4B36"/>
    <w:rsid w:val="275D4D64"/>
    <w:rsid w:val="2987431B"/>
    <w:rsid w:val="2A2658E2"/>
    <w:rsid w:val="2B487ADA"/>
    <w:rsid w:val="2C3A5674"/>
    <w:rsid w:val="2C5A1872"/>
    <w:rsid w:val="2C815051"/>
    <w:rsid w:val="2C974875"/>
    <w:rsid w:val="2CA079E4"/>
    <w:rsid w:val="2DE674F2"/>
    <w:rsid w:val="2E5C5D76"/>
    <w:rsid w:val="2E6764C9"/>
    <w:rsid w:val="2E992757"/>
    <w:rsid w:val="2EF42254"/>
    <w:rsid w:val="2F01691D"/>
    <w:rsid w:val="2F25085E"/>
    <w:rsid w:val="2FAD7CB2"/>
    <w:rsid w:val="300541EB"/>
    <w:rsid w:val="304134B5"/>
    <w:rsid w:val="30817D16"/>
    <w:rsid w:val="30E14632"/>
    <w:rsid w:val="30F62743"/>
    <w:rsid w:val="312A2724"/>
    <w:rsid w:val="31ED742F"/>
    <w:rsid w:val="321B2238"/>
    <w:rsid w:val="32E7407C"/>
    <w:rsid w:val="32E97DF4"/>
    <w:rsid w:val="33630962"/>
    <w:rsid w:val="33B2583F"/>
    <w:rsid w:val="354B08F2"/>
    <w:rsid w:val="358160C2"/>
    <w:rsid w:val="35D37906"/>
    <w:rsid w:val="36107446"/>
    <w:rsid w:val="367774C5"/>
    <w:rsid w:val="369E4A52"/>
    <w:rsid w:val="37160A8C"/>
    <w:rsid w:val="37357164"/>
    <w:rsid w:val="376E08C8"/>
    <w:rsid w:val="378679C0"/>
    <w:rsid w:val="37F05781"/>
    <w:rsid w:val="382838E4"/>
    <w:rsid w:val="38523B99"/>
    <w:rsid w:val="38C5276A"/>
    <w:rsid w:val="393D6A78"/>
    <w:rsid w:val="393F076E"/>
    <w:rsid w:val="3A1514CF"/>
    <w:rsid w:val="3AAF36D1"/>
    <w:rsid w:val="3B2C4D22"/>
    <w:rsid w:val="3BB6283D"/>
    <w:rsid w:val="3BFC2946"/>
    <w:rsid w:val="3C0B7DB6"/>
    <w:rsid w:val="3C797AF3"/>
    <w:rsid w:val="3D2528B7"/>
    <w:rsid w:val="3D5E514C"/>
    <w:rsid w:val="3D6A1B31"/>
    <w:rsid w:val="3DB17760"/>
    <w:rsid w:val="3DC84517"/>
    <w:rsid w:val="3DC90D6A"/>
    <w:rsid w:val="3E58685B"/>
    <w:rsid w:val="3E703177"/>
    <w:rsid w:val="3EB23790"/>
    <w:rsid w:val="401C5365"/>
    <w:rsid w:val="41B15F81"/>
    <w:rsid w:val="41E9571B"/>
    <w:rsid w:val="4262727B"/>
    <w:rsid w:val="430622FC"/>
    <w:rsid w:val="43EA7528"/>
    <w:rsid w:val="43F852D7"/>
    <w:rsid w:val="44872FC9"/>
    <w:rsid w:val="44C46074"/>
    <w:rsid w:val="44C85ABB"/>
    <w:rsid w:val="45224DC3"/>
    <w:rsid w:val="456E3B75"/>
    <w:rsid w:val="45EF0E26"/>
    <w:rsid w:val="4665558C"/>
    <w:rsid w:val="468477C0"/>
    <w:rsid w:val="46853947"/>
    <w:rsid w:val="46935C55"/>
    <w:rsid w:val="46EE10DD"/>
    <w:rsid w:val="4716429C"/>
    <w:rsid w:val="4756044A"/>
    <w:rsid w:val="47B642F1"/>
    <w:rsid w:val="481B23A6"/>
    <w:rsid w:val="48427933"/>
    <w:rsid w:val="489A2D82"/>
    <w:rsid w:val="48EB621C"/>
    <w:rsid w:val="4957740E"/>
    <w:rsid w:val="49C70C0C"/>
    <w:rsid w:val="49DF11B1"/>
    <w:rsid w:val="4A4F67A1"/>
    <w:rsid w:val="4A6D17DC"/>
    <w:rsid w:val="4B2F6603"/>
    <w:rsid w:val="4B49273B"/>
    <w:rsid w:val="4B675475"/>
    <w:rsid w:val="4BFA4819"/>
    <w:rsid w:val="4C085AF8"/>
    <w:rsid w:val="4C626E32"/>
    <w:rsid w:val="4CE56D1A"/>
    <w:rsid w:val="4D8B3B2A"/>
    <w:rsid w:val="4E047438"/>
    <w:rsid w:val="4E06480A"/>
    <w:rsid w:val="4EC512BE"/>
    <w:rsid w:val="4F27505D"/>
    <w:rsid w:val="4F4F0B87"/>
    <w:rsid w:val="4F622668"/>
    <w:rsid w:val="4FA7451F"/>
    <w:rsid w:val="501778F7"/>
    <w:rsid w:val="502617E8"/>
    <w:rsid w:val="504B4A07"/>
    <w:rsid w:val="50940F47"/>
    <w:rsid w:val="510D4856"/>
    <w:rsid w:val="51D4322E"/>
    <w:rsid w:val="531B76FE"/>
    <w:rsid w:val="53893081"/>
    <w:rsid w:val="53B434DF"/>
    <w:rsid w:val="540957A8"/>
    <w:rsid w:val="54333475"/>
    <w:rsid w:val="551C775D"/>
    <w:rsid w:val="552070CF"/>
    <w:rsid w:val="566556CB"/>
    <w:rsid w:val="56925F29"/>
    <w:rsid w:val="579D0F79"/>
    <w:rsid w:val="58977E20"/>
    <w:rsid w:val="595E20F3"/>
    <w:rsid w:val="5976568E"/>
    <w:rsid w:val="5B062A42"/>
    <w:rsid w:val="5B743E4F"/>
    <w:rsid w:val="5BF64864"/>
    <w:rsid w:val="5D2D075A"/>
    <w:rsid w:val="5F862F39"/>
    <w:rsid w:val="5F976215"/>
    <w:rsid w:val="5FDB689E"/>
    <w:rsid w:val="60247975"/>
    <w:rsid w:val="60794518"/>
    <w:rsid w:val="612707C7"/>
    <w:rsid w:val="61565DA5"/>
    <w:rsid w:val="619743F4"/>
    <w:rsid w:val="61B41449"/>
    <w:rsid w:val="625B651D"/>
    <w:rsid w:val="637075F2"/>
    <w:rsid w:val="63E553E6"/>
    <w:rsid w:val="648B3FB8"/>
    <w:rsid w:val="65A610A9"/>
    <w:rsid w:val="65D6450A"/>
    <w:rsid w:val="662A4341"/>
    <w:rsid w:val="66442670"/>
    <w:rsid w:val="66D457C1"/>
    <w:rsid w:val="67220C03"/>
    <w:rsid w:val="672F50CE"/>
    <w:rsid w:val="6813679E"/>
    <w:rsid w:val="68523407"/>
    <w:rsid w:val="68D91796"/>
    <w:rsid w:val="68ED6FEF"/>
    <w:rsid w:val="69592FEC"/>
    <w:rsid w:val="698533BB"/>
    <w:rsid w:val="698B50C8"/>
    <w:rsid w:val="69EB1780"/>
    <w:rsid w:val="6A1A2066"/>
    <w:rsid w:val="6A576E16"/>
    <w:rsid w:val="6A7F636D"/>
    <w:rsid w:val="6ACC04A5"/>
    <w:rsid w:val="6AD62431"/>
    <w:rsid w:val="6C8B5833"/>
    <w:rsid w:val="6CF21078"/>
    <w:rsid w:val="6D9520C9"/>
    <w:rsid w:val="6DA70D37"/>
    <w:rsid w:val="6DB427D1"/>
    <w:rsid w:val="6DF64B98"/>
    <w:rsid w:val="6EAB5982"/>
    <w:rsid w:val="6F492E88"/>
    <w:rsid w:val="702A6D7B"/>
    <w:rsid w:val="70553DF8"/>
    <w:rsid w:val="7154605E"/>
    <w:rsid w:val="715E634A"/>
    <w:rsid w:val="717E2EDA"/>
    <w:rsid w:val="719E357C"/>
    <w:rsid w:val="727B1B10"/>
    <w:rsid w:val="727D13E4"/>
    <w:rsid w:val="72804D38"/>
    <w:rsid w:val="734343DB"/>
    <w:rsid w:val="73972979"/>
    <w:rsid w:val="739E1612"/>
    <w:rsid w:val="740873D3"/>
    <w:rsid w:val="74842EFD"/>
    <w:rsid w:val="75C550AC"/>
    <w:rsid w:val="761B33ED"/>
    <w:rsid w:val="77277B70"/>
    <w:rsid w:val="77B33B79"/>
    <w:rsid w:val="77B84C6C"/>
    <w:rsid w:val="77F74217"/>
    <w:rsid w:val="788334CC"/>
    <w:rsid w:val="78AE679B"/>
    <w:rsid w:val="7B05466C"/>
    <w:rsid w:val="7BF321CE"/>
    <w:rsid w:val="7D3E5C13"/>
    <w:rsid w:val="7D6E64F9"/>
    <w:rsid w:val="7E374B3D"/>
    <w:rsid w:val="7E955D07"/>
    <w:rsid w:val="7EB77A2B"/>
    <w:rsid w:val="7EC565EC"/>
    <w:rsid w:val="7FDD34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autoRedefine/>
    <w:qFormat/>
    <w:uiPriority w:val="1"/>
    <w:rPr>
      <w:rFonts w:ascii="楷体" w:hAnsi="楷体" w:eastAsia="楷体" w:cs="楷体"/>
      <w:sz w:val="26"/>
      <w:szCs w:val="26"/>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autoRedefine/>
    <w:qFormat/>
    <w:uiPriority w:val="0"/>
    <w:pPr>
      <w:spacing w:before="0" w:beforeAutospacing="1" w:after="0" w:afterAutospacing="1"/>
      <w:ind w:left="0" w:right="0"/>
      <w:jc w:val="left"/>
    </w:pPr>
    <w:rPr>
      <w:kern w:val="0"/>
      <w:sz w:val="24"/>
      <w:lang w:val="en-US" w:eastAsia="zh-CN" w:bidi="ar"/>
    </w:rPr>
  </w:style>
  <w:style w:type="paragraph" w:customStyle="1" w:styleId="8">
    <w:name w:val="公文主体"/>
    <w:basedOn w:val="1"/>
    <w:qFormat/>
    <w:uiPriority w:val="0"/>
    <w:pPr>
      <w:spacing w:line="580" w:lineRule="exact"/>
      <w:ind w:firstLine="200" w:firstLineChars="200"/>
    </w:pPr>
    <w:rPr>
      <w:rFonts w:ascii="Calibri" w:hAnsi="Calibri" w:eastAsia="仿宋_GB2312" w:cs="Times New Roman"/>
      <w:kern w:val="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2236</Words>
  <Characters>2385</Characters>
  <Lines>0</Lines>
  <Paragraphs>0</Paragraphs>
  <TotalTime>301</TotalTime>
  <ScaleCrop>false</ScaleCrop>
  <LinksUpToDate>false</LinksUpToDate>
  <CharactersWithSpaces>2390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2023-09-22T02:17:00Z</dcterms:created>
  <dc:creator>Ss</dc:creator>
  <cp:lastModifiedBy>碧云天</cp:lastModifiedBy>
  <cp:lastPrinted>2025-08-13T08:58:00Z</cp:lastPrinted>
  <dcterms:modified xsi:type="dcterms:W3CDTF">2025-09-05T02:16:19Z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4DB039A3856F48F19925332E8BCF5C24_13</vt:lpwstr>
  </property>
  <property fmtid="{D5CDD505-2E9C-101B-9397-08002B2CF9AE}" pid="4" name="KSOTemplateDocerSaveRecord">
    <vt:lpwstr>eyJoZGlkIjoiNzI2ZGI0OGUzMDAzMzk0YmE1OTYyMDVlZGMwMmYyODYiLCJ1c2VySWQiOiIxMTM5NjM2MTk5In0=</vt:lpwstr>
  </property>
</Properties>
</file>