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峨边彝族自治县乡村振兴局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2021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整体支出绩效自评报告</w:t>
      </w:r>
    </w:p>
    <w:p>
      <w:pPr>
        <w:snapToGrid w:val="0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snapToGrid w:val="0"/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YS060101"/>
      <w:r>
        <w:rPr>
          <w:rFonts w:hint="eastAsia" w:ascii="黑体" w:hAnsi="黑体" w:eastAsia="黑体"/>
          <w:sz w:val="32"/>
          <w:szCs w:val="32"/>
        </w:rPr>
        <w:t>一、单位</w:t>
      </w:r>
      <w:r>
        <w:rPr>
          <w:rFonts w:hint="eastAsia" w:ascii="黑体" w:hAnsi="黑体" w:eastAsia="黑体"/>
          <w:sz w:val="32"/>
          <w:szCs w:val="32"/>
          <w:lang w:eastAsia="zh-CN"/>
        </w:rPr>
        <w:t>概括</w:t>
      </w:r>
    </w:p>
    <w:bookmarkEnd w:id="0"/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机构组成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职能简介：根据《中共乐山市委办公室 乐山市人民政府办公室关于印发〈峨边彝族自治县机构改革方案〉的通知》（乐委办〔2019〕13号）和《中共峨边彝族自治县委机构编制委员会印发关于〈峨边彝族自治县机构改革方案〉的实施意见的通知》（峨委编发〔2019〕1 号），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我局于2010年10月成立，原名峨边彝族自治县扶贫和移民工作局，2019年3月因机构改革更名为峨边彝族自治县扶贫开发局。2021年6月重组为峨边彝族自治县乡村振兴局。现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办公室、项目股、社会扶贫股、东西协作股、数据信息室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5个股室。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职能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1.负责贯彻执行国家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和移民安置后扶工作的方针、政策和法律、法规，研究提出全县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和移民工作实施方案,经批准后组织实施，并督促检查执行情况。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2.负责研究拟定全县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开发中长期规划，参与制定和实施对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脱贫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乡村有影响的经济、社会发展规划；拟定全县农村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脱贫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人口和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工作重点村的扶持标准；负责组织编写工程移民安置规划、移民扶持规划和年度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开发项目计划并监督检查执行情况。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3.负责研究提出全县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资金的分配方案，指导、检查和监督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资金的使用；负责管理和安排工程移民资金和物资；管理相关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和移民项目。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4.负责联系县级部门对口帮村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工作，承办外援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项目市县间的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经验交流与合作工作；负责库区对口支援和经济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5.负责全县新村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、移民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、产业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、村道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、劳务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、卫生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工程的规划、报批、统计和监测工作，组织并参与验收与认定工作。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6.负责全县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开发重点乡、村的干部培训工作以及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实用技术培训，管理直属事业单位，指导有关社会团体开展社会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7.负责组织实施地方水利水电工程移民工作；负责综合协调解决工程移民中的重大问题；并做好工程移民工作的宣传、教育、科技、外事等工作。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8.承办县政府交办的其它事项及县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工作领导小组的日常工作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职能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预算单位1个，其中：行政单位1个，事业单位0个。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</w:rPr>
        <w:t>总编制28名，其中：行政编制12名，工勤编制1名，事业编制15名。在职人员总数23名，其中：行政8名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bookmarkStart w:id="1" w:name="YS060102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部门财政资金收支情况</w:t>
      </w:r>
      <w:bookmarkEnd w:id="1"/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县乡村振兴局2021年一般公共预算收入2865.13万元，政府性基金预算财政拨款收入3405.5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万元。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（二）部门财政资金支出情况。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县乡村振兴局2021年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基本支出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523.91万元，项目支出5746.73万元，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其中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县级资金项目支出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3576.13万元，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目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12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个，具体为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彝家新寨建设项目政府向社会力量购买服务合同（隐性债务化解）2100万元：解决政府采购项目投标保证资金0.5万元；小额信贷贷款贴息项目8.06万元；2021年统筹整合财政涉农资金1310万元；平等乡原高岩村新建党群服务中心1个建设项目及乡村振兴规划工作经费29.08万元）；2021年中央大中型水库移民后期扶持资金252.42万元；解决移民避险解困项目资金444.73万元；解决沙坪镇蔬菜村道路亮化等31个后扶项目资金376.51万元；2015-2017后扶资金中解决五渡工农等32项目资223.29万元;第一书记及驻村工作队队员2021年相关待遇保障经费及生活补助5.47万元；脱贫攻坚精准扶贫档案经费61.08万元；脱贫攻坚工作经费75万元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部门绩效目标制定、目标完成、预算编制准确、支出控制、预算动态调整、执行进度、预算完成情况和违规记录等情况：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年本部门的绩效目标制定、目标完成、预决算编制等均按照县财政局下达的相关文件执行，均按相关要求严格执行预算范围内开支，并完成所有预定目标，如人员调离本单位，及时进行了预算动态调整，全年无违规记录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项目预算管理。</w:t>
      </w:r>
    </w:p>
    <w:p>
      <w:pPr>
        <w:pStyle w:val="2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彝家新寨建设项目政府向社会力量购买服务合同（隐性债务化解）2100万元：政府购买彝家新寨基础设施项目及公共服务维护与管理服务，涉及14个乡镇、30个村、完成住房、基础设施、环境、社会四大建设内容。      </w:t>
      </w:r>
    </w:p>
    <w:p>
      <w:pPr>
        <w:pStyle w:val="2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>解决政府采购项目投标保证资金0.5万元:通过政府采购确定脱贫攻坚成果资料整理、装订、归档单位项目保证金，确保项目顺利完成采购工作。</w:t>
      </w:r>
    </w:p>
    <w:p>
      <w:pPr>
        <w:pStyle w:val="2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>小额信贷贷款贴息项目资金8.06万元: 脱贫户通过小额信贷实施种植、养殖等产业发展项目，增加收入，对脱贫户农村贷款进行全额进行贴息。</w:t>
      </w:r>
    </w:p>
    <w:p>
      <w:pPr>
        <w:pStyle w:val="2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>2021年统筹整合财政涉农资金1310万元:按照“补齐短板、巩固提升”原则，紧紧围绕健全防止返贫监测和帮扶机制，培育特色优势产业，推进安全饮水、环境整治等基础设施建设项目，提高群众生产生活条件。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 平等乡原高岩村新建党群服务中心1个建设项目及乡村振兴规划工作经费29.08万元: 实施村级党群服务中心，提高基层党组织的公共服务能力，保障工作环境，提升工作效益。规范乡镇乡村振兴建设工作，提升乡村振兴规划力量，保障乡村振兴工作有序推进。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hint="eastAsia" w:eastAsia="Times New Roman" w:cs="Times New Roman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2021年中央大中型水库移民后期扶持项目成本是252.42万元，为群众使用水资源以及发电提供了便利。解决移民避险解困项目资成本是444.73万元，解决了群众的避险问题，提供了安全保障；解决沙坪镇蔬菜村道路亮化等31个后扶项目成本是376.51万元，为群众提供了更多的蔬菜，并亮化了道路；2015-2017后扶资金中解决五渡工农等32项目成本是223.29万元，解决了五渡工农项目，为群众提供了相对的保障。有效保障第一书记及驻村工作队队员2021年相关待遇保障经费及生活补助，5.47万元，为驻村队更好开展驻村工作提供有力支撑。巩固拓展脱贫攻坚成果、接续奋斗乡村振兴工作档案经费61.08万元和脱贫攻坚工作经费75万元，为进一步推进脱贫攻坚相关工作提供经费保障，提高工作效率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结果应用情况。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年我局财政资金收入为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6270.63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万元，支出为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6270.63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万元，预算执行情况较好，圆满的完成了县委政府下达的目标任务，部门支出自评质量高，绩效目标及时公开，社会反映良好。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（一）评价结论。根据《峨边彝族自治县财政局 关于开展20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年财政绩效评价工作的通知》文件精神，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县扶贫开发局单位认真组织开展了部门整体支出绩效评价工作，绩效评价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得分：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93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分。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评价部门绩效目标要素完整、细化量化还不够，内控建设完整度还有待提高。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改进建议。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  <w:t>加大对预算的科学化、精细化管理，进一步使项目支出更科学，更严谨。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widowControl/>
        <w:ind w:firstLine="4800" w:firstLineChars="1500"/>
        <w:textAlignment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峨边彝族自治县乡村振兴局                         </w:t>
      </w:r>
    </w:p>
    <w:p>
      <w:pPr>
        <w:widowControl/>
        <w:textAlignment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2022年7月24日</w:t>
      </w:r>
    </w:p>
    <w:p>
      <w:pPr>
        <w:snapToGrid w:val="0"/>
        <w:spacing w:line="520" w:lineRule="exac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bookmarkStart w:id="2" w:name="_GoBack"/>
      <w:bookmarkEnd w:id="2"/>
    </w:p>
    <w:p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PAGE   \* MERGEFORMAT 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  <w:lang w:val="zh-CN"/>
      </w:rPr>
      <w:t>2</w:t>
    </w:r>
    <w:r>
      <w:rPr>
        <w:rFonts w:ascii="Arial" w:hAnsi="Arial" w:cs="Arial"/>
        <w:sz w:val="24"/>
        <w:szCs w:val="24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42D958"/>
    <w:multiLevelType w:val="singleLevel"/>
    <w:tmpl w:val="A842D95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77CE77"/>
    <w:multiLevelType w:val="singleLevel"/>
    <w:tmpl w:val="FC77CE7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8B07636"/>
    <w:multiLevelType w:val="singleLevel"/>
    <w:tmpl w:val="78B0763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F0660"/>
    <w:rsid w:val="367C2204"/>
    <w:rsid w:val="3BA05344"/>
    <w:rsid w:val="4243703E"/>
    <w:rsid w:val="4D0173D2"/>
    <w:rsid w:val="6D1B23DF"/>
    <w:rsid w:val="6F0533DF"/>
    <w:rsid w:val="740300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</w:rPr>
  </w:style>
  <w:style w:type="paragraph" w:customStyle="1" w:styleId="8">
    <w:name w:val="正文 New New New New New New New New New New New"/>
    <w:qFormat/>
    <w:uiPriority w:val="0"/>
    <w:pPr>
      <w:spacing w:line="357" w:lineRule="atLeast"/>
      <w:jc w:val="both"/>
      <w:textAlignment w:val="baseline"/>
    </w:pPr>
    <w:rPr>
      <w:rFonts w:ascii="Calibri" w:hAnsi="Calibri" w:eastAsia="宋体" w:cs="Times New Roman"/>
      <w:color w:val="000000"/>
      <w:sz w:val="21"/>
      <w:szCs w:val="22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1888</Words>
  <Characters>2076</Characters>
  <Lines>0</Lines>
  <Paragraphs>0</Paragraphs>
  <TotalTime>2</TotalTime>
  <ScaleCrop>false</ScaleCrop>
  <LinksUpToDate>false</LinksUpToDate>
  <CharactersWithSpaces>2160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2021-01-21T15:19:00Z</dcterms:created>
  <dc:creator>Administrator</dc:creator>
  <cp:lastModifiedBy>NTKO</cp:lastModifiedBy>
  <dcterms:modified xsi:type="dcterms:W3CDTF">2022-08-25T10:37:55Z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598F45C2E5C6402DB6FE09311FBF4D41</vt:lpwstr>
  </property>
</Properties>
</file>