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79E46">
      <w:pPr>
        <w:adjustRightInd w:val="0"/>
        <w:spacing w:line="51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中共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峨边彝族自治县委宣传部</w:t>
      </w:r>
    </w:p>
    <w:p w14:paraId="47146A31">
      <w:pPr>
        <w:adjustRightInd w:val="0"/>
        <w:spacing w:line="51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44"/>
          <w:szCs w:val="44"/>
          <w:lang w:eastAsia="zh-CN"/>
        </w:rPr>
        <w:t>市委第五巡察组提级巡察集中整改进展情况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20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通报</w:t>
      </w:r>
    </w:p>
    <w:p w14:paraId="1E7D40C7">
      <w:pPr>
        <w:adjustRightInd w:val="0"/>
        <w:spacing w:line="510" w:lineRule="exact"/>
        <w:ind w:firstLine="562" w:firstLineChars="200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</w:p>
    <w:p w14:paraId="7160DE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市委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统一部署，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市委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巡察组对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县委宣传部开展了提级巡察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2026年1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市委第五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巡察组向党委反馈了巡察意见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7月10日，县纪委监委机关反馈了整改审核意见。</w:t>
      </w:r>
      <w:bookmarkStart w:id="0" w:name="_GoBack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按照党务公开原则和巡察工作有关要求，现将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巡察集中整改进展情况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予以公布</w:t>
      </w:r>
      <w:bookmarkEnd w:id="0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 w14:paraId="7F4360E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坚决扛起巡察整改政治责任</w:t>
      </w:r>
    </w:p>
    <w:p w14:paraId="529FDEA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（一）提高政治站位。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部领导班子深入学习领会习近平总书记关于巡视工作的重要论述，坚持把巡察整改和学习贯彻习近平文化思想紧密结合，与落实全面从严治党主体责任一体推进，确保整改工作方向不偏、标准不降、力度不减。第一时间召开巡察整改专题会议，研究部署巡察整改工作。集中整改期间，通过召开部务会、干部职工会等形式，持续推进整改落实，确保整改工作有力推进。</w:t>
      </w:r>
    </w:p>
    <w:p w14:paraId="66D60E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（二）强化责任落实。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部领导班子坚决担起巡察整改主体责任，成立以主要领导任组长，其他班子成员担任副组长，各股室负责人为成员的整改工作领导小组，下设领导小组办公室，承担整改工作的日常调度、材料汇总、督促检查等事项。主要领导认真履行巡察整改第一责任人职责，亲自研究部署、亲自协调推动、亲自督促落实。领导班子成员严格落实“一岗双责”，对分管领域整改工作直接抓、具体管，形成一级抓一级、层层抓落实的责任链条。各股室对照整改台账逐项认领、逐项推进，实现挂账销号管理，确保每项整改任务都有人抓、有人管、有人督。</w:t>
      </w:r>
    </w:p>
    <w:p w14:paraId="792C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（三）确保整改实效。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坚持把巡察整改与推动宣传思想文化工作高质量发展紧密结合，做到真改实改、全面整改。对已完成整改的问题，持续巩固深化，定期开展“回头看”，确保不反弹回潮；对需要长期推进的工作，建立常态化机制，持续发力、久久为功。坚持以巡促改、以巡促建、以巡促治，把解决突出问题与提升治理能力结合起来，不断深化巡察成果运用，切实将整改成效转化为推动工作的实际行动。</w:t>
      </w:r>
    </w:p>
    <w:p w14:paraId="085F3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二、巡察反馈问题的整改情况</w:t>
      </w:r>
    </w:p>
    <w:p w14:paraId="100F37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统筹</w:t>
      </w:r>
      <w:r>
        <w:rPr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推动</w:t>
      </w: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宣传工作不够有力</w:t>
      </w:r>
    </w:p>
    <w:p w14:paraId="680C990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围绕中心、服务大局有差距</w:t>
      </w:r>
    </w:p>
    <w:p w14:paraId="207738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整改情况：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一是联合行政审批和数据局完善爱峨边APP线上便民服务和政务服务，新增城市建设意见征集、基层志愿点单服务、本地AI助手等实用功能，利用“四季文旅”促消费等重大活动现场设置宣传展板向群众推广下载，2026年第一季度APP活跃人数提升至4050人次。二是围绕重大主题、重要活动统筹开展宣传报道，2025年共收到73个乡镇部门供稿418篇，2026年第一季度已完成84个乡镇部门新闻线索和供稿全覆盖。三是依托省市国际平台和个人海外账号，针对峨边新兴产业、文旅融合、非遗文化、生态文明等发布宣传稿件13条，总浏览量达26万+，单条最高浏览量达9万+，2026年第一季度海外宣传稿件数量同比增长40%以上。四是已完成县域内自媒体、网络达人名单动态更新工作，新增网络达人11人；强化网络人士团结引领，开展四川网络名人乐山行活动，组织网络达人30人到黑竹沟等景区进行宣传，引导本地网络名人对峨边开展宣传。五是围绕重要会议、重大活动、重大主题结合我县实际制定宣传报道方案，严格按照方案组织开展宣传报道。</w:t>
      </w:r>
    </w:p>
    <w:p w14:paraId="16F2C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0" w:firstLineChars="200"/>
        <w:jc w:val="both"/>
        <w:textAlignment w:val="auto"/>
        <w:rPr>
          <w:rStyle w:val="9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</w:t>
      </w:r>
      <w:r>
        <w:rPr>
          <w:rStyle w:val="9"/>
          <w:rFonts w:hint="default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践行新时代文明实践推动乡风文明建设存在短板</w:t>
      </w:r>
    </w:p>
    <w:p w14:paraId="20899115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1.强化文化遗产保护利用不够，非遗工作推进不力</w:t>
      </w:r>
    </w:p>
    <w:p w14:paraId="03B63893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</w:t>
      </w:r>
      <w:r>
        <w:rPr>
          <w:rFonts w:hint="eastAsia" w:hAnsi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一是利用记忆峨边历史文化街区非遗体验基地、县文化馆非遗传习基地等开展非遗活态展演、互动体验、公共教育、研究传播和产品销售等活动13场次。二是督促县文广体旅局修改完善《峨边彝族自治县非遗传承人管理办法》，于2026年3月31日和4月1日分别召开峨边彝族自治县2026年非遗工作专题会和非遗传承人能力提升专题会。</w:t>
      </w:r>
    </w:p>
    <w:p w14:paraId="1D0A0BC4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2.系统推动移风易俗、树立文明新风不力</w:t>
      </w:r>
    </w:p>
    <w:p w14:paraId="1A5E21A1">
      <w:pPr>
        <w:keepNext w:val="0"/>
        <w:keepLines w:val="0"/>
        <w:pageBreakBefore w:val="0"/>
        <w:widowControl w:val="0"/>
        <w:tabs>
          <w:tab w:val="left" w:pos="8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依托新时代文明实践中心（所、站），结合“四季文旅”促消费活动和“我们的节日”等主题，开展理论宣讲、文化文艺、健康义诊等文明实践活动86场次，“移风易俗”相关主题文明实践活动6场；围绕移风易俗主题，县文化馆创作移风易俗歌曲《花儿喜欢到我家》。</w:t>
      </w:r>
    </w:p>
    <w:p w14:paraId="660B0B2B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3.推动文化惠民不足</w:t>
      </w:r>
    </w:p>
    <w:p w14:paraId="56CA965E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整改情况：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一是制定《2026全县“四季文旅”促消费活动清单》，将“文化大篷车”演出纳入“文惠万家”公共文化服务活动，计划开展“文化大篷车”演出14场，两年内覆盖各乡镇。2026年，“文化大篷车”已在杨河乡、沙坪镇演出2场</w:t>
      </w:r>
      <w:r>
        <w:rPr>
          <w:rFonts w:hint="eastAsia" w:hAnsi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二是组织对全县农家书屋基本情况进行摸底排查，完成《农家书屋情况统计表》汇总，对农家书屋管理制度、借阅台账、图书登记管理、对外公开公示等内容进行规范指导并完善。</w:t>
      </w:r>
    </w:p>
    <w:p w14:paraId="741C8964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both"/>
        <w:textAlignment w:val="auto"/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（三）履行全面从严治党主体责任不到位</w:t>
      </w:r>
    </w:p>
    <w:p w14:paraId="6DC4055F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内控管理不力</w:t>
      </w:r>
    </w:p>
    <w:p w14:paraId="7AFC2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整改情况：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一是正在完善部内相关内控制度；已成立县委宣传部集中采购目录以外、限额标准以下货物、工程和服务类项目采购领导小组，制定项目采购流程图，严格对照流程规范项目采购；二是已修订部务会议事规则，对部务会“三重一大”事项进一步明确，明确会前议题审核流程，逐级对上会议题严格把关，审议议题相关资料提前1天印发至参会人员，提前思考酝酿，并在会后及时印发会议纪要。</w:t>
      </w:r>
    </w:p>
    <w:p w14:paraId="6DEF2DAC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both"/>
        <w:textAlignment w:val="auto"/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9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（四）对部机关内部管理用力不足</w:t>
      </w:r>
    </w:p>
    <w:p w14:paraId="51B156B3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1.部班子自身建设不严</w:t>
      </w:r>
    </w:p>
    <w:p w14:paraId="142F3981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整改情况：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一是已修订部务会议事规则，规则新增6条，删减7条，修改调整15条；二是2026年1月20日修订印发《县委宣传部领导班子工作分工》，不再将社科联班子成员纳入宣传部班子分工和参与部务会审议决策；三是按照2025年度民主生活会工作要求，于2026年2月26日召开县委宣传部领导班子2025年度民主生活会暨巡察整改专题民主生活会，班子成员针对思想、作风等方面互相提出批评意见共计36条，班子成员全面认领，正在按时序抓实问题整改。</w:t>
      </w:r>
    </w:p>
    <w:p w14:paraId="5DC885BB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2.干部队伍建设管理不到位</w:t>
      </w:r>
    </w:p>
    <w:p w14:paraId="07926C25">
      <w:pPr>
        <w:keepNext w:val="0"/>
        <w:keepLines w:val="0"/>
        <w:pageBreakBefore w:val="0"/>
        <w:widowControl w:val="0"/>
        <w:tabs>
          <w:tab w:val="left" w:pos="687"/>
        </w:tabs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整改情况：</w:t>
      </w: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一是严格对照《峨边彝族自治县机关事业单位股级中层干部选拔任用和管理办法（试行）》文件要求，已于2026年3月完成办公室主任和网络舆情中心主任的选配工作。根据年轻干部专业特长、性格特点和岗位职责建立后备干部花名册，落实“师带徒”帮带制度。二是按照《峨边彝族自治县公务员平时考核实施细则（试行）》文件要求，规范完成第一季度公务员平时考核工作。</w:t>
      </w:r>
    </w:p>
    <w:p w14:paraId="64825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欢迎广大干部群众对巡察整改落实情况进行监督。如有意见建议，请及时向我们反映。联系方式：0833-5224616。</w:t>
      </w:r>
    </w:p>
    <w:p w14:paraId="528049DD">
      <w:pPr>
        <w:pStyle w:val="2"/>
        <w:rPr>
          <w:rFonts w:hint="eastAsia"/>
        </w:rPr>
      </w:pPr>
    </w:p>
    <w:p w14:paraId="067AC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 xml:space="preserve"> 中共峨边彝族自治县委宣传部</w:t>
      </w:r>
    </w:p>
    <w:p w14:paraId="33209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 xml:space="preserve">                            2026年7月16日   </w:t>
      </w:r>
    </w:p>
    <w:sectPr>
      <w:footerReference r:id="rId3" w:type="default"/>
      <w:pgSz w:w="11906" w:h="16838"/>
      <w:pgMar w:top="2098" w:right="1417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2A99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062E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062E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468AA"/>
    <w:rsid w:val="01860A88"/>
    <w:rsid w:val="0207343A"/>
    <w:rsid w:val="02C06C91"/>
    <w:rsid w:val="08583964"/>
    <w:rsid w:val="0A6C3DC0"/>
    <w:rsid w:val="101644AD"/>
    <w:rsid w:val="114E421F"/>
    <w:rsid w:val="17B2302E"/>
    <w:rsid w:val="19521F72"/>
    <w:rsid w:val="19D06024"/>
    <w:rsid w:val="1AF04599"/>
    <w:rsid w:val="1DE27955"/>
    <w:rsid w:val="1FBC4A4A"/>
    <w:rsid w:val="237044C9"/>
    <w:rsid w:val="2D8C1F00"/>
    <w:rsid w:val="2E2677B0"/>
    <w:rsid w:val="2E6F2C34"/>
    <w:rsid w:val="2F7C5FA4"/>
    <w:rsid w:val="2FC811E9"/>
    <w:rsid w:val="39050906"/>
    <w:rsid w:val="3AF468AA"/>
    <w:rsid w:val="3EE576C2"/>
    <w:rsid w:val="3F9904AC"/>
    <w:rsid w:val="429A07C3"/>
    <w:rsid w:val="450B59A8"/>
    <w:rsid w:val="46BF0ACA"/>
    <w:rsid w:val="48783354"/>
    <w:rsid w:val="497955D6"/>
    <w:rsid w:val="50A15412"/>
    <w:rsid w:val="547C5F7A"/>
    <w:rsid w:val="583E376D"/>
    <w:rsid w:val="59167BB4"/>
    <w:rsid w:val="5CB5471F"/>
    <w:rsid w:val="61D218D0"/>
    <w:rsid w:val="63EE1781"/>
    <w:rsid w:val="64661336"/>
    <w:rsid w:val="65E0571E"/>
    <w:rsid w:val="6AEB57B0"/>
    <w:rsid w:val="6B1E7934"/>
    <w:rsid w:val="6BE11BB0"/>
    <w:rsid w:val="6D480C98"/>
    <w:rsid w:val="6E0C7F17"/>
    <w:rsid w:val="6E3336F6"/>
    <w:rsid w:val="6FA04DBB"/>
    <w:rsid w:val="6FA945D7"/>
    <w:rsid w:val="6FF15617"/>
    <w:rsid w:val="743B1556"/>
    <w:rsid w:val="74C90910"/>
    <w:rsid w:val="7E10135E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Lines="0" w:afterAutospacing="0"/>
    </w:pPr>
    <w:rPr>
      <w:rFonts w:ascii="Times New Roman" w:hAnsi="Times New Roman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用"/>
    <w:basedOn w:val="1"/>
    <w:next w:val="11"/>
    <w:qFormat/>
    <w:uiPriority w:val="0"/>
    <w:pPr>
      <w:spacing w:line="560" w:lineRule="exact"/>
      <w:ind w:firstLine="200" w:firstLineChars="200"/>
      <w:jc w:val="left"/>
    </w:pPr>
    <w:rPr>
      <w:rFonts w:eastAsia="仿宋_GB2312"/>
      <w:sz w:val="32"/>
    </w:rPr>
  </w:style>
  <w:style w:type="paragraph" w:customStyle="1" w:styleId="11">
    <w:name w:val="仿宋"/>
    <w:basedOn w:val="1"/>
    <w:qFormat/>
    <w:uiPriority w:val="0"/>
    <w:pPr>
      <w:widowControl/>
      <w:spacing w:beforeAutospacing="0" w:afterAutospacing="0" w:line="240" w:lineRule="auto"/>
      <w:ind w:firstLine="3"/>
      <w:jc w:val="left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dc3d485c-5434-45d7-82df-57255689b97f</errorID>
      <errorWord>+</errorWord>
      <group>L1_Word</group>
      <groupName>字词问题</groupName>
      <ability>L2_Typo</ability>
      <abilityName>字词错误</abilityName>
      <candidateList>
        <item>以上</item>
      </candidateList>
      <explain/>
      <paraID>207738C8</paraID>
      <start>261</start>
      <end>262</end>
      <status>ignored</status>
      <modifiedWord/>
      <trackRevisions>false</trackRevisions>
    </reviewItem>
    <reviewItem>
      <errorID>8cca8bc7-316a-4330-a042-f3623cc7050c</errorID>
      <errorWord>+</errorWord>
      <group>L1_Word</group>
      <groupName>字词问题</groupName>
      <ability>L2_Typo</ability>
      <abilityName>字词错误</abilityName>
      <candidateList>
        <item>以上</item>
      </candidateList>
      <explain/>
      <paraID>207738C8</paraID>
      <start>273</start>
      <end>274</end>
      <status>ignored</status>
      <modifiedWord/>
      <trackRevisions>false</trackRevisions>
    </reviewItem>
    <reviewItem>
      <errorID>a5b5aa64-f0a4-49cd-bd78-d140532f8a29</errorID>
      <errorWord>同比去年</errorWord>
      <group>L1_Word</group>
      <groupName>字词问题</groupName>
      <ability>L2_Typo</ability>
      <abilityName>字词错误</abilityName>
      <candidateList>
        <item>同比</item>
      </candidateList>
      <explain/>
      <paraID>207738C8</paraID>
      <start>292</start>
      <end>294</end>
      <status>modified</status>
      <modifiedWord>同比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1aa33c-a4c6-47c2-a0ab-91973303ad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2437</Words>
  <Characters>2532</Characters>
  <Lines>0</Lines>
  <Paragraphs>0</Paragraphs>
  <TotalTime>43</TotalTime>
  <ScaleCrop>false</ScaleCrop>
  <LinksUpToDate>false</LinksUpToDate>
  <CharactersWithSpaces>2589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2026-07-16T12:30:00Z</dcterms:created>
  <dc:creator>WPS_1722845218</dc:creator>
  <cp:lastModifiedBy>碧云天</cp:lastModifiedBy>
  <dcterms:modified xsi:type="dcterms:W3CDTF">2026-07-17T08:42:26Z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30BF6371A03F4DE1A52CB3F8026396EE_13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